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6C0CA7">
        <w:rPr>
          <w:rFonts w:ascii="Arial" w:hAnsi="Arial" w:cs="Arial"/>
          <w:b/>
          <w:bCs/>
          <w:sz w:val="22"/>
        </w:rPr>
        <w:t>9</w:t>
      </w:r>
      <w:r w:rsidR="00A538B3">
        <w:rPr>
          <w:rFonts w:ascii="Arial" w:hAnsi="Arial" w:cs="Arial"/>
          <w:b/>
          <w:bCs/>
          <w:sz w:val="22"/>
        </w:rPr>
        <w:t>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B31F66" w:rsidRPr="00B31F66">
        <w:rPr>
          <w:rFonts w:ascii="Arial" w:hAnsi="Arial" w:cs="Arial"/>
          <w:b/>
          <w:bCs/>
          <w:sz w:val="22"/>
        </w:rPr>
        <w:t>R1-171</w:t>
      </w:r>
      <w:r w:rsidR="00A538B3">
        <w:rPr>
          <w:rFonts w:ascii="Arial" w:hAnsi="Arial" w:cs="Arial"/>
          <w:b/>
          <w:bCs/>
          <w:sz w:val="22"/>
        </w:rPr>
        <w:t>9557</w:t>
      </w:r>
    </w:p>
    <w:p w:rsidR="004607C3" w:rsidRDefault="00202E91">
      <w:pPr>
        <w:pStyle w:val="Header"/>
        <w:tabs>
          <w:tab w:val="clear" w:pos="8306"/>
          <w:tab w:val="right" w:pos="9639"/>
        </w:tabs>
        <w:rPr>
          <w:rFonts w:ascii="Arial" w:hAnsi="Arial" w:cs="Arial"/>
          <w:b/>
          <w:bCs/>
          <w:sz w:val="22"/>
        </w:rPr>
      </w:pPr>
      <w:r w:rsidRPr="00202E91">
        <w:rPr>
          <w:rFonts w:ascii="Arial" w:hAnsi="Arial" w:cs="Arial"/>
          <w:b/>
          <w:bCs/>
          <w:sz w:val="22"/>
        </w:rPr>
        <w:t>Reno, USA, November 27th – December 1st, 2017</w:t>
      </w:r>
    </w:p>
    <w:p w:rsidR="004607C3" w:rsidRPr="00202E91" w:rsidRDefault="005D20F1">
      <w:pPr>
        <w:spacing w:after="60"/>
        <w:ind w:left="1985" w:hanging="1985"/>
        <w:rPr>
          <w:rFonts w:ascii="Arial" w:hAnsi="Arial" w:cs="Arial"/>
          <w:b/>
          <w:bCs/>
        </w:rPr>
      </w:pPr>
      <w:r w:rsidRPr="00202E91">
        <w:rPr>
          <w:rFonts w:ascii="Arial" w:hAnsi="Arial" w:cs="Arial"/>
          <w:b/>
        </w:rPr>
        <w:t>Agenda item</w:t>
      </w:r>
      <w:r w:rsidR="004607C3" w:rsidRPr="00202E91">
        <w:rPr>
          <w:rFonts w:ascii="Arial" w:hAnsi="Arial" w:cs="Arial"/>
          <w:b/>
        </w:rPr>
        <w:t>:</w:t>
      </w:r>
      <w:r w:rsidR="004607C3" w:rsidRPr="00202E91">
        <w:rPr>
          <w:rFonts w:ascii="Arial" w:hAnsi="Arial" w:cs="Arial"/>
          <w:b/>
        </w:rPr>
        <w:tab/>
      </w:r>
      <w:r w:rsidR="00A538B3" w:rsidRPr="00202E91">
        <w:rPr>
          <w:rFonts w:ascii="Arial" w:hAnsi="Arial" w:cs="Arial"/>
          <w:b/>
        </w:rPr>
        <w:t>7.1.2.1</w:t>
      </w:r>
    </w:p>
    <w:p w:rsidR="004607C3" w:rsidRDefault="004607C3">
      <w:pPr>
        <w:spacing w:after="60"/>
        <w:ind w:left="1985" w:hanging="1985"/>
        <w:rPr>
          <w:rFonts w:ascii="Arial" w:hAnsi="Arial" w:cs="Arial"/>
          <w:b/>
          <w:bCs/>
        </w:rPr>
      </w:pPr>
      <w:r w:rsidRPr="00202E91">
        <w:rPr>
          <w:rFonts w:ascii="Arial" w:hAnsi="Arial" w:cs="Arial"/>
          <w:b/>
        </w:rPr>
        <w:t>Source:</w:t>
      </w:r>
      <w:r w:rsidRPr="00202E91">
        <w:rPr>
          <w:rFonts w:ascii="Arial" w:hAnsi="Arial" w:cs="Arial"/>
          <w:b/>
          <w:bCs/>
        </w:rPr>
        <w:tab/>
      </w:r>
      <w:r w:rsidR="00D50E5B" w:rsidRPr="00202E91">
        <w:rPr>
          <w:rFonts w:ascii="Arial" w:hAnsi="Arial" w:cs="Arial"/>
          <w:b/>
          <w:bCs/>
        </w:rPr>
        <w:t>MediaT</w:t>
      </w:r>
      <w:r w:rsidR="00450D8B" w:rsidRPr="00202E91">
        <w:rPr>
          <w:rFonts w:ascii="Arial" w:hAnsi="Arial" w:cs="Arial"/>
          <w:b/>
          <w:bCs/>
        </w:rPr>
        <w:t>ek Inc.</w:t>
      </w:r>
    </w:p>
    <w:p w:rsidR="00522B44" w:rsidRPr="00202E91" w:rsidRDefault="00522B44" w:rsidP="00522B44">
      <w:pPr>
        <w:spacing w:after="60"/>
        <w:ind w:left="1985" w:hanging="1985"/>
        <w:rPr>
          <w:rFonts w:ascii="Arial" w:hAnsi="Arial" w:cs="Arial"/>
          <w:b/>
          <w:bCs/>
        </w:rPr>
      </w:pPr>
      <w:r w:rsidRPr="00202E91">
        <w:rPr>
          <w:rFonts w:ascii="Arial" w:hAnsi="Arial" w:cs="Arial"/>
          <w:b/>
        </w:rPr>
        <w:t>Title:</w:t>
      </w:r>
      <w:r w:rsidRPr="00202E91">
        <w:rPr>
          <w:rFonts w:ascii="Arial" w:hAnsi="Arial" w:cs="Arial"/>
          <w:b/>
        </w:rPr>
        <w:tab/>
        <w:t>Remaining details on PBCH</w:t>
      </w:r>
    </w:p>
    <w:p w:rsidR="004607C3" w:rsidRPr="00202E91" w:rsidRDefault="005D20F1">
      <w:pPr>
        <w:spacing w:after="60"/>
        <w:ind w:left="1985" w:hanging="1985"/>
        <w:rPr>
          <w:rFonts w:ascii="Arial" w:hAnsi="Arial" w:cs="Arial"/>
          <w:b/>
          <w:bCs/>
        </w:rPr>
      </w:pPr>
      <w:r w:rsidRPr="00202E91">
        <w:rPr>
          <w:rFonts w:ascii="Arial" w:hAnsi="Arial" w:cs="Arial"/>
          <w:b/>
        </w:rPr>
        <w:t>Document for</w:t>
      </w:r>
      <w:r w:rsidR="004607C3" w:rsidRPr="00202E91">
        <w:rPr>
          <w:rFonts w:ascii="Arial" w:hAnsi="Arial" w:cs="Arial"/>
          <w:b/>
        </w:rPr>
        <w:t>:</w:t>
      </w:r>
      <w:r w:rsidR="004607C3" w:rsidRPr="00202E91">
        <w:rPr>
          <w:rFonts w:ascii="Arial" w:hAnsi="Arial" w:cs="Arial"/>
          <w:b/>
          <w:bCs/>
        </w:rPr>
        <w:tab/>
      </w:r>
      <w:r w:rsidR="004724D3" w:rsidRPr="00202E91">
        <w:rPr>
          <w:rFonts w:ascii="Arial" w:hAnsi="Arial" w:cs="Arial"/>
          <w:b/>
          <w:bCs/>
        </w:rPr>
        <w:t>Discussion</w:t>
      </w:r>
    </w:p>
    <w:p w:rsidR="004607C3" w:rsidRDefault="004607C3">
      <w:pPr>
        <w:pBdr>
          <w:bottom w:val="single" w:sz="4" w:space="1" w:color="auto"/>
        </w:pBdr>
        <w:rPr>
          <w:rFonts w:ascii="Arial" w:hAnsi="Arial" w:cs="Arial"/>
        </w:rPr>
      </w:pPr>
      <w:bookmarkStart w:id="0" w:name="_GoBack"/>
      <w:bookmarkEnd w:id="0"/>
    </w:p>
    <w:p w:rsidR="004607C3" w:rsidRDefault="004607C3">
      <w:pPr>
        <w:rPr>
          <w:rFonts w:ascii="Arial" w:hAnsi="Arial" w:cs="Arial"/>
        </w:rPr>
      </w:pPr>
    </w:p>
    <w:p w:rsidR="004607C3" w:rsidRDefault="005D20F1" w:rsidP="00823FE1">
      <w:pPr>
        <w:pStyle w:val="Heading1"/>
        <w:numPr>
          <w:ilvl w:val="0"/>
          <w:numId w:val="5"/>
        </w:numPr>
        <w:spacing w:after="120"/>
        <w:ind w:right="288"/>
      </w:pPr>
      <w:r>
        <w:t>Introduction</w:t>
      </w:r>
    </w:p>
    <w:p w:rsidR="00A538B3" w:rsidRDefault="00A538B3" w:rsidP="00403EA3">
      <w:pPr>
        <w:jc w:val="both"/>
        <w:rPr>
          <w:rFonts w:eastAsia="宋体"/>
          <w:lang w:eastAsia="zh-CN"/>
        </w:rPr>
      </w:pPr>
      <w:r>
        <w:rPr>
          <w:rFonts w:eastAsia="宋体" w:hint="eastAsia"/>
          <w:lang w:eastAsia="zh-CN"/>
        </w:rPr>
        <w:t xml:space="preserve">In </w:t>
      </w:r>
      <w:r w:rsidR="00FB2C59">
        <w:rPr>
          <w:rFonts w:eastAsia="宋体"/>
          <w:lang w:eastAsia="zh-CN"/>
        </w:rPr>
        <w:t>R</w:t>
      </w:r>
      <w:r>
        <w:rPr>
          <w:rFonts w:eastAsia="宋体" w:hint="eastAsia"/>
          <w:lang w:eastAsia="zh-CN"/>
        </w:rPr>
        <w:t>AN1</w:t>
      </w:r>
      <w:r w:rsidR="00FB2C59">
        <w:rPr>
          <w:rFonts w:eastAsia="宋体"/>
          <w:lang w:eastAsia="zh-CN"/>
        </w:rPr>
        <w:t xml:space="preserve">#90bis </w:t>
      </w:r>
      <w:r>
        <w:rPr>
          <w:rFonts w:eastAsia="宋体" w:hint="eastAsia"/>
          <w:lang w:eastAsia="zh-CN"/>
        </w:rPr>
        <w:t>meeting, the agreement</w:t>
      </w:r>
      <w:r w:rsidR="00FB2C59">
        <w:rPr>
          <w:rFonts w:eastAsia="宋体"/>
          <w:lang w:eastAsia="zh-CN"/>
        </w:rPr>
        <w:t xml:space="preserve"> in [1]</w:t>
      </w:r>
      <w:r>
        <w:rPr>
          <w:rFonts w:eastAsia="宋体" w:hint="eastAsia"/>
          <w:lang w:eastAsia="zh-CN"/>
        </w:rPr>
        <w:t xml:space="preserve"> has been reached for revised SS block as below:</w:t>
      </w:r>
    </w:p>
    <w:tbl>
      <w:tblPr>
        <w:tblStyle w:val="TableGrid"/>
        <w:tblW w:w="0" w:type="auto"/>
        <w:tblLook w:val="04A0" w:firstRow="1" w:lastRow="0" w:firstColumn="1" w:lastColumn="0" w:noHBand="0" w:noVBand="1"/>
      </w:tblPr>
      <w:tblGrid>
        <w:gridCol w:w="9855"/>
      </w:tblGrid>
      <w:tr w:rsidR="00A538B3" w:rsidTr="00A538B3">
        <w:tc>
          <w:tcPr>
            <w:tcW w:w="9855" w:type="dxa"/>
          </w:tcPr>
          <w:p w:rsidR="00A538B3" w:rsidRPr="00666D0A" w:rsidRDefault="00A538B3" w:rsidP="00A538B3">
            <w:r w:rsidRPr="00666D0A">
              <w:rPr>
                <w:highlight w:val="green"/>
              </w:rPr>
              <w:t>Agreements</w:t>
            </w:r>
            <w:r w:rsidRPr="00666D0A">
              <w:t>:</w:t>
            </w:r>
          </w:p>
          <w:p w:rsidR="00A538B3" w:rsidRPr="00A538B3" w:rsidRDefault="00A538B3" w:rsidP="00A538B3">
            <w:pPr>
              <w:pStyle w:val="ListParagraph"/>
              <w:numPr>
                <w:ilvl w:val="0"/>
                <w:numId w:val="14"/>
              </w:numPr>
              <w:tabs>
                <w:tab w:val="left" w:pos="720"/>
              </w:tabs>
              <w:spacing w:after="0"/>
              <w:rPr>
                <w:sz w:val="20"/>
                <w:szCs w:val="20"/>
              </w:rPr>
            </w:pPr>
            <w:r w:rsidRPr="00A538B3">
              <w:rPr>
                <w:sz w:val="20"/>
                <w:szCs w:val="20"/>
              </w:rPr>
              <w:t>For both sub-6 and above-6, reduce the PBCH to X PRB per symbol and add Y PBCH PRBs to SSS symbol with no other redesign</w:t>
            </w:r>
          </w:p>
          <w:p w:rsidR="00A538B3" w:rsidRPr="00A538B3" w:rsidRDefault="00A538B3" w:rsidP="00A538B3">
            <w:pPr>
              <w:pStyle w:val="ListParagraph"/>
              <w:numPr>
                <w:ilvl w:val="1"/>
                <w:numId w:val="14"/>
              </w:numPr>
              <w:tabs>
                <w:tab w:val="left" w:pos="720"/>
              </w:tabs>
              <w:spacing w:after="0"/>
              <w:rPr>
                <w:sz w:val="20"/>
                <w:szCs w:val="20"/>
              </w:rPr>
            </w:pPr>
            <w:r w:rsidRPr="00A538B3">
              <w:rPr>
                <w:sz w:val="20"/>
                <w:szCs w:val="20"/>
                <w:highlight w:val="darkYellow"/>
              </w:rPr>
              <w:t>Working assumption</w:t>
            </w:r>
            <w:r w:rsidRPr="00A538B3">
              <w:rPr>
                <w:sz w:val="20"/>
                <w:szCs w:val="20"/>
              </w:rPr>
              <w:t xml:space="preserve">: </w:t>
            </w:r>
          </w:p>
          <w:p w:rsidR="00A538B3" w:rsidRPr="00A538B3" w:rsidRDefault="00A538B3" w:rsidP="00A538B3">
            <w:pPr>
              <w:pStyle w:val="ListParagraph"/>
              <w:numPr>
                <w:ilvl w:val="2"/>
                <w:numId w:val="15"/>
              </w:numPr>
              <w:tabs>
                <w:tab w:val="left" w:pos="720"/>
              </w:tabs>
              <w:spacing w:after="0"/>
              <w:rPr>
                <w:sz w:val="20"/>
                <w:szCs w:val="20"/>
              </w:rPr>
            </w:pPr>
            <w:r w:rsidRPr="00A538B3">
              <w:rPr>
                <w:sz w:val="20"/>
                <w:szCs w:val="20"/>
              </w:rPr>
              <w:t xml:space="preserve">X=20 </w:t>
            </w:r>
          </w:p>
          <w:p w:rsidR="00A538B3" w:rsidRPr="00A538B3" w:rsidRDefault="00A538B3" w:rsidP="00A538B3">
            <w:pPr>
              <w:pStyle w:val="ListParagraph"/>
              <w:numPr>
                <w:ilvl w:val="2"/>
                <w:numId w:val="15"/>
              </w:numPr>
              <w:tabs>
                <w:tab w:val="left" w:pos="720"/>
              </w:tabs>
              <w:spacing w:after="0"/>
              <w:rPr>
                <w:sz w:val="20"/>
                <w:szCs w:val="20"/>
              </w:rPr>
            </w:pPr>
            <w:r w:rsidRPr="00A538B3">
              <w:rPr>
                <w:sz w:val="20"/>
                <w:szCs w:val="20"/>
              </w:rPr>
              <w:t xml:space="preserve">Y=2*(24-X) </w:t>
            </w:r>
          </w:p>
          <w:p w:rsidR="00A538B3" w:rsidRPr="00A538B3" w:rsidRDefault="00A538B3" w:rsidP="00A538B3">
            <w:pPr>
              <w:pStyle w:val="ListParagraph"/>
              <w:numPr>
                <w:ilvl w:val="1"/>
                <w:numId w:val="14"/>
              </w:numPr>
              <w:tabs>
                <w:tab w:val="left" w:pos="720"/>
              </w:tabs>
              <w:spacing w:after="0"/>
              <w:rPr>
                <w:sz w:val="20"/>
                <w:szCs w:val="20"/>
              </w:rPr>
            </w:pPr>
            <w:r w:rsidRPr="00A538B3">
              <w:rPr>
                <w:sz w:val="20"/>
                <w:szCs w:val="20"/>
              </w:rPr>
              <w:t>Same mapping rule(frequency-first, time-second) for data and DMRS is applied</w:t>
            </w:r>
          </w:p>
          <w:p w:rsidR="00A538B3" w:rsidRPr="00A538B3" w:rsidRDefault="00A538B3" w:rsidP="00A538B3">
            <w:pPr>
              <w:pStyle w:val="ListParagraph"/>
              <w:numPr>
                <w:ilvl w:val="1"/>
                <w:numId w:val="14"/>
              </w:numPr>
              <w:tabs>
                <w:tab w:val="left" w:pos="720"/>
              </w:tabs>
              <w:spacing w:after="0"/>
              <w:rPr>
                <w:sz w:val="20"/>
                <w:szCs w:val="20"/>
              </w:rPr>
            </w:pPr>
            <w:r w:rsidRPr="00A538B3">
              <w:rPr>
                <w:sz w:val="20"/>
                <w:szCs w:val="20"/>
                <w:highlight w:val="darkYellow"/>
              </w:rPr>
              <w:t>Working assumption</w:t>
            </w:r>
            <w:r w:rsidRPr="00A538B3">
              <w:rPr>
                <w:sz w:val="20"/>
                <w:szCs w:val="20"/>
              </w:rPr>
              <w:t xml:space="preserve">: The same DMRS density in the PBCH PRB in the SSS symbols is assumed </w:t>
            </w:r>
          </w:p>
          <w:p w:rsidR="00A538B3" w:rsidRPr="00A538B3" w:rsidRDefault="00A538B3" w:rsidP="00A538B3">
            <w:pPr>
              <w:pStyle w:val="ListParagraph"/>
              <w:numPr>
                <w:ilvl w:val="1"/>
                <w:numId w:val="14"/>
              </w:numPr>
              <w:tabs>
                <w:tab w:val="left" w:pos="720"/>
              </w:tabs>
              <w:spacing w:after="0"/>
              <w:rPr>
                <w:sz w:val="20"/>
                <w:szCs w:val="20"/>
              </w:rPr>
            </w:pPr>
            <w:r w:rsidRPr="00A538B3">
              <w:rPr>
                <w:sz w:val="20"/>
                <w:szCs w:val="20"/>
              </w:rPr>
              <w:t>For sub-6: Single SCS assumption with the exception of bands with LTE/NR DL coexistence and 5 MHz minimum bandwidth (band 5 and band 66)</w:t>
            </w:r>
          </w:p>
          <w:p w:rsidR="00A538B3" w:rsidRPr="00A538B3" w:rsidRDefault="00A538B3" w:rsidP="00A538B3">
            <w:pPr>
              <w:pStyle w:val="ListParagraph"/>
              <w:numPr>
                <w:ilvl w:val="1"/>
                <w:numId w:val="14"/>
              </w:numPr>
              <w:tabs>
                <w:tab w:val="left" w:pos="720"/>
              </w:tabs>
              <w:spacing w:after="0"/>
              <w:rPr>
                <w:sz w:val="20"/>
                <w:szCs w:val="20"/>
              </w:rPr>
            </w:pPr>
            <w:r w:rsidRPr="00A538B3">
              <w:rPr>
                <w:sz w:val="20"/>
                <w:szCs w:val="20"/>
              </w:rPr>
              <w:t>For above-6: RAN1 assumes a single SCS per band. If dual SCS is deemed critically necessary by RAN4 for a band, the total number of hypothesis shall not be increased, or insignificantly increased compared to single SCS</w:t>
            </w:r>
          </w:p>
          <w:p w:rsidR="00A538B3" w:rsidRPr="00A538B3" w:rsidRDefault="00A538B3" w:rsidP="00A538B3">
            <w:pPr>
              <w:pStyle w:val="ListParagraph"/>
              <w:numPr>
                <w:ilvl w:val="1"/>
                <w:numId w:val="14"/>
              </w:numPr>
              <w:tabs>
                <w:tab w:val="left" w:pos="720"/>
              </w:tabs>
              <w:spacing w:after="0"/>
              <w:rPr>
                <w:sz w:val="20"/>
                <w:szCs w:val="20"/>
              </w:rPr>
            </w:pPr>
            <w:r w:rsidRPr="00A538B3">
              <w:rPr>
                <w:sz w:val="20"/>
                <w:szCs w:val="20"/>
              </w:rPr>
              <w:t>After initial cell selection, the UE is expected to find a single SCS per frequency layer</w:t>
            </w:r>
          </w:p>
          <w:p w:rsidR="00A538B3" w:rsidRPr="00A538B3" w:rsidRDefault="00A538B3" w:rsidP="00A538B3">
            <w:pPr>
              <w:pStyle w:val="ListParagraph"/>
              <w:numPr>
                <w:ilvl w:val="1"/>
                <w:numId w:val="14"/>
              </w:numPr>
              <w:tabs>
                <w:tab w:val="left" w:pos="720"/>
              </w:tabs>
              <w:spacing w:after="0"/>
              <w:rPr>
                <w:szCs w:val="20"/>
              </w:rPr>
            </w:pPr>
            <w:r w:rsidRPr="00A538B3">
              <w:rPr>
                <w:sz w:val="20"/>
                <w:szCs w:val="20"/>
              </w:rPr>
              <w:t>(Working assumption) The EPRE offset between SSS RE and PBCH DM-RS RE is 0 dB</w:t>
            </w:r>
          </w:p>
        </w:tc>
      </w:tr>
    </w:tbl>
    <w:p w:rsidR="00A538B3" w:rsidRPr="00A538B3" w:rsidRDefault="00A538B3" w:rsidP="00584C38">
      <w:pPr>
        <w:rPr>
          <w:rFonts w:eastAsia="宋体"/>
          <w:lang w:eastAsia="zh-CN"/>
        </w:rPr>
      </w:pPr>
    </w:p>
    <w:p w:rsidR="004E01EA" w:rsidRPr="004E01EA" w:rsidRDefault="004E01EA" w:rsidP="00403EA3">
      <w:pPr>
        <w:jc w:val="both"/>
        <w:rPr>
          <w:rFonts w:eastAsia="宋体"/>
          <w:lang w:eastAsia="zh-CN"/>
        </w:rPr>
      </w:pPr>
      <w:r w:rsidRPr="00607302">
        <w:rPr>
          <w:rFonts w:eastAsia="宋体" w:hint="eastAsia"/>
          <w:lang w:eastAsia="zh-CN"/>
        </w:rPr>
        <w:t xml:space="preserve">In this paper, we provided the analysis and discussion on </w:t>
      </w:r>
      <w:r w:rsidR="00A538B3">
        <w:rPr>
          <w:rFonts w:eastAsia="宋体"/>
          <w:lang w:eastAsia="zh-CN"/>
        </w:rPr>
        <w:t>the working assumption in the agreement and also discuss the open issues for PBCH content.</w:t>
      </w:r>
    </w:p>
    <w:p w:rsidR="00C91077" w:rsidRDefault="00C91077" w:rsidP="00AA46A3">
      <w:pPr>
        <w:pStyle w:val="Heading1"/>
        <w:numPr>
          <w:ilvl w:val="0"/>
          <w:numId w:val="5"/>
        </w:numPr>
        <w:spacing w:after="120"/>
        <w:ind w:right="288"/>
      </w:pPr>
      <w:r>
        <w:t>Discussion</w:t>
      </w:r>
    </w:p>
    <w:p w:rsidR="00A538B3" w:rsidRDefault="00A538B3" w:rsidP="00A538B3">
      <w:pPr>
        <w:pStyle w:val="Heading2"/>
        <w:numPr>
          <w:ilvl w:val="1"/>
          <w:numId w:val="5"/>
        </w:numPr>
        <w:ind w:left="432" w:right="864"/>
        <w:rPr>
          <w:rFonts w:eastAsia="宋体"/>
          <w:lang w:eastAsia="zh-CN"/>
        </w:rPr>
      </w:pPr>
      <w:r>
        <w:rPr>
          <w:rFonts w:eastAsia="宋体" w:hint="eastAsia"/>
          <w:lang w:eastAsia="zh-CN"/>
        </w:rPr>
        <w:t>SS Block Structure</w:t>
      </w:r>
      <w:r>
        <w:t xml:space="preserve"> </w:t>
      </w:r>
    </w:p>
    <w:p w:rsidR="00202E91" w:rsidRDefault="00C91077" w:rsidP="00202E91">
      <w:pPr>
        <w:jc w:val="both"/>
      </w:pPr>
      <w:r>
        <w:t xml:space="preserve">To </w:t>
      </w:r>
      <w:r w:rsidR="00202E91">
        <w:t>check the impact of the working assumption for revised SS block, the simulations have been conducted to compare with the original agreement based on 24 PRBs over two non-consecutive symbols in terms of the SBI detection and PBCH demodulation performance.</w:t>
      </w:r>
    </w:p>
    <w:p w:rsidR="00202E91" w:rsidRDefault="00202E91" w:rsidP="00202E91">
      <w:pPr>
        <w:jc w:val="both"/>
      </w:pPr>
      <w:r>
        <w:t xml:space="preserve">As shown in Figure 1 and Figure 2, the simulations have been done for EPA5 and TDL-C 100ms channels. It can be observed that the performance for both SBI detection and PBCH demodulation is not degraded. Actually, PBCH demodulation performance can </w:t>
      </w:r>
      <w:r w:rsidR="00AD3EBC">
        <w:t>even be improved in the revised SS block due to optimized channel estimation across 3 PBCH symbols assisted by SSS. And it is not easy to do the same way of channel estimation for the original PBCH design due to two non-consecutive PBCH symbols and the relative smaller SSS bandwidth. It can be noted that up to 1dB performance improvement can be achieved with acceptable UE complexity.</w:t>
      </w:r>
    </w:p>
    <w:tbl>
      <w:tblPr>
        <w:tblStyle w:val="TableGrid"/>
        <w:tblW w:w="0" w:type="auto"/>
        <w:tblLook w:val="04A0" w:firstRow="1" w:lastRow="0" w:firstColumn="1" w:lastColumn="0" w:noHBand="0" w:noVBand="1"/>
      </w:tblPr>
      <w:tblGrid>
        <w:gridCol w:w="4845"/>
        <w:gridCol w:w="5010"/>
      </w:tblGrid>
      <w:tr w:rsidR="007A55DF" w:rsidTr="00AD3EBC">
        <w:tc>
          <w:tcPr>
            <w:tcW w:w="4845" w:type="dxa"/>
          </w:tcPr>
          <w:p w:rsidR="00AA3E26" w:rsidRDefault="007A55DF" w:rsidP="00830DE8">
            <w:pPr>
              <w:jc w:val="center"/>
              <w:rPr>
                <w:rFonts w:eastAsia="宋体"/>
                <w:lang w:eastAsia="zh-CN"/>
              </w:rPr>
            </w:pPr>
            <w:r w:rsidRPr="007A55DF">
              <w:rPr>
                <w:rFonts w:eastAsia="宋体"/>
                <w:noProof/>
                <w:lang w:eastAsia="zh-CN"/>
              </w:rPr>
              <w:lastRenderedPageBreak/>
              <w:drawing>
                <wp:inline distT="0" distB="0" distL="0" distR="0" wp14:anchorId="3A38ACAB" wp14:editId="2B44EF6F">
                  <wp:extent cx="3016885" cy="2361293"/>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3050593" cy="2387676"/>
                          </a:xfrm>
                          <a:prstGeom prst="rect">
                            <a:avLst/>
                          </a:prstGeom>
                        </pic:spPr>
                      </pic:pic>
                    </a:graphicData>
                  </a:graphic>
                </wp:inline>
              </w:drawing>
            </w:r>
          </w:p>
          <w:p w:rsidR="00AA3E26" w:rsidRDefault="00BD2120" w:rsidP="007A55DF">
            <w:pPr>
              <w:rPr>
                <w:rFonts w:eastAsia="宋体"/>
                <w:lang w:eastAsia="zh-CN"/>
              </w:rPr>
            </w:pPr>
            <w:r>
              <w:t xml:space="preserve">Figure </w:t>
            </w:r>
            <w:fldSimple w:instr=" SEQ Figure \* ARABIC ">
              <w:r w:rsidR="0093428B">
                <w:rPr>
                  <w:noProof/>
                </w:rPr>
                <w:t>1</w:t>
              </w:r>
            </w:fldSimple>
            <w:r w:rsidR="00AA3E26" w:rsidRPr="00AA3E26">
              <w:rPr>
                <w:rFonts w:eastAsia="宋体" w:hint="eastAsia"/>
                <w:sz w:val="18"/>
                <w:lang w:eastAsia="zh-CN"/>
              </w:rPr>
              <w:t xml:space="preserve">. Performance of </w:t>
            </w:r>
            <w:r w:rsidR="007A55DF">
              <w:rPr>
                <w:rFonts w:eastAsia="宋体"/>
                <w:sz w:val="18"/>
                <w:lang w:eastAsia="zh-CN"/>
              </w:rPr>
              <w:t>20PRBs@3 symbols</w:t>
            </w:r>
            <w:r w:rsidR="00AA3E26" w:rsidRPr="00AA3E26">
              <w:rPr>
                <w:rFonts w:eastAsia="宋体"/>
                <w:sz w:val="18"/>
                <w:lang w:eastAsia="zh-CN"/>
              </w:rPr>
              <w:t xml:space="preserve"> vs. 24 PRBs</w:t>
            </w:r>
            <w:r w:rsidR="007A55DF">
              <w:rPr>
                <w:rFonts w:eastAsia="宋体"/>
                <w:sz w:val="18"/>
                <w:lang w:eastAsia="zh-CN"/>
              </w:rPr>
              <w:t>@2 symbols</w:t>
            </w:r>
            <w:r w:rsidR="00AA3E26" w:rsidRPr="00AA3E26">
              <w:rPr>
                <w:rFonts w:eastAsia="宋体"/>
                <w:sz w:val="18"/>
                <w:lang w:eastAsia="zh-CN"/>
              </w:rPr>
              <w:t xml:space="preserve"> with </w:t>
            </w:r>
            <w:r w:rsidR="00AA3E26" w:rsidRPr="00AA3E26">
              <w:rPr>
                <w:rFonts w:eastAsia="宋体" w:hint="eastAsia"/>
                <w:sz w:val="18"/>
                <w:lang w:eastAsia="zh-CN"/>
              </w:rPr>
              <w:t>56bits @ E</w:t>
            </w:r>
            <w:r w:rsidR="00AA3E26" w:rsidRPr="00AA3E26">
              <w:rPr>
                <w:rFonts w:eastAsia="宋体"/>
                <w:sz w:val="18"/>
                <w:lang w:eastAsia="zh-CN"/>
              </w:rPr>
              <w:t>PA5</w:t>
            </w:r>
          </w:p>
        </w:tc>
        <w:tc>
          <w:tcPr>
            <w:tcW w:w="5010" w:type="dxa"/>
          </w:tcPr>
          <w:p w:rsidR="00AA3E26" w:rsidRDefault="008F2EC1" w:rsidP="00830DE8">
            <w:pPr>
              <w:jc w:val="center"/>
              <w:rPr>
                <w:rFonts w:eastAsia="宋体"/>
                <w:lang w:eastAsia="zh-CN"/>
              </w:rPr>
            </w:pPr>
            <w:r w:rsidRPr="008F2EC1">
              <w:rPr>
                <w:rFonts w:eastAsia="宋体"/>
                <w:noProof/>
                <w:lang w:eastAsia="zh-CN"/>
              </w:rPr>
              <w:drawing>
                <wp:inline distT="0" distB="0" distL="0" distR="0" wp14:anchorId="0EA23F48" wp14:editId="01626B5A">
                  <wp:extent cx="3117850" cy="2366070"/>
                  <wp:effectExtent l="0" t="0" r="635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3135097" cy="2379158"/>
                          </a:xfrm>
                          <a:prstGeom prst="rect">
                            <a:avLst/>
                          </a:prstGeom>
                        </pic:spPr>
                      </pic:pic>
                    </a:graphicData>
                  </a:graphic>
                </wp:inline>
              </w:drawing>
            </w:r>
          </w:p>
          <w:p w:rsidR="00AA3E26" w:rsidRDefault="00BD2120" w:rsidP="00830DE8">
            <w:pPr>
              <w:rPr>
                <w:rFonts w:eastAsia="宋体"/>
                <w:lang w:eastAsia="zh-CN"/>
              </w:rPr>
            </w:pPr>
            <w:r>
              <w:t xml:space="preserve">Figure </w:t>
            </w:r>
            <w:fldSimple w:instr=" SEQ Figure \* ARABIC ">
              <w:r w:rsidR="0093428B">
                <w:rPr>
                  <w:noProof/>
                </w:rPr>
                <w:t>2</w:t>
              </w:r>
            </w:fldSimple>
            <w:r w:rsidR="00AA3E26" w:rsidRPr="00AA3E26">
              <w:rPr>
                <w:rFonts w:eastAsia="宋体" w:hint="eastAsia"/>
                <w:sz w:val="18"/>
                <w:lang w:eastAsia="zh-CN"/>
              </w:rPr>
              <w:t xml:space="preserve">. </w:t>
            </w:r>
            <w:r w:rsidR="00830DE8" w:rsidRPr="00AA3E26">
              <w:rPr>
                <w:rFonts w:eastAsia="宋体" w:hint="eastAsia"/>
                <w:sz w:val="18"/>
                <w:lang w:eastAsia="zh-CN"/>
              </w:rPr>
              <w:t xml:space="preserve">Performance of </w:t>
            </w:r>
            <w:r w:rsidR="00830DE8">
              <w:rPr>
                <w:rFonts w:eastAsia="宋体"/>
                <w:sz w:val="18"/>
                <w:lang w:eastAsia="zh-CN"/>
              </w:rPr>
              <w:t>20PRBs@3 symbols</w:t>
            </w:r>
            <w:r w:rsidR="00830DE8" w:rsidRPr="00AA3E26">
              <w:rPr>
                <w:rFonts w:eastAsia="宋体"/>
                <w:sz w:val="18"/>
                <w:lang w:eastAsia="zh-CN"/>
              </w:rPr>
              <w:t xml:space="preserve"> vs. 24 PRBs</w:t>
            </w:r>
            <w:r w:rsidR="00830DE8">
              <w:rPr>
                <w:rFonts w:eastAsia="宋体"/>
                <w:sz w:val="18"/>
                <w:lang w:eastAsia="zh-CN"/>
              </w:rPr>
              <w:t>@2 symbols</w:t>
            </w:r>
            <w:r w:rsidR="00830DE8" w:rsidRPr="00AA3E26">
              <w:rPr>
                <w:rFonts w:eastAsia="宋体"/>
                <w:sz w:val="18"/>
                <w:lang w:eastAsia="zh-CN"/>
              </w:rPr>
              <w:t xml:space="preserve"> with </w:t>
            </w:r>
            <w:r w:rsidR="00830DE8" w:rsidRPr="00AA3E26">
              <w:rPr>
                <w:rFonts w:eastAsia="宋体" w:hint="eastAsia"/>
                <w:sz w:val="18"/>
                <w:lang w:eastAsia="zh-CN"/>
              </w:rPr>
              <w:t xml:space="preserve">56bits @ </w:t>
            </w:r>
            <w:r w:rsidR="008F2EC1">
              <w:rPr>
                <w:rFonts w:eastAsia="宋体"/>
                <w:sz w:val="18"/>
                <w:lang w:eastAsia="zh-CN"/>
              </w:rPr>
              <w:t>TDL-C</w:t>
            </w:r>
          </w:p>
        </w:tc>
      </w:tr>
    </w:tbl>
    <w:p w:rsidR="00AA3E26" w:rsidRDefault="00AA3E26" w:rsidP="00C91077">
      <w:pPr>
        <w:rPr>
          <w:rFonts w:eastAsia="宋体"/>
          <w:lang w:eastAsia="zh-CN"/>
        </w:rPr>
      </w:pPr>
    </w:p>
    <w:p w:rsidR="003F5139" w:rsidRDefault="00AD3EBC" w:rsidP="00403EA3">
      <w:pPr>
        <w:jc w:val="both"/>
        <w:rPr>
          <w:rFonts w:eastAsia="宋体"/>
          <w:lang w:eastAsia="zh-CN"/>
        </w:rPr>
      </w:pPr>
      <w:r>
        <w:rPr>
          <w:rFonts w:eastAsia="宋体" w:hint="eastAsia"/>
          <w:lang w:eastAsia="zh-CN"/>
        </w:rPr>
        <w:t>On the other hand, 20 PRB bandwidth for PBCH is also beneficial for UE cell search complexity</w:t>
      </w:r>
      <w:r w:rsidR="003F5139">
        <w:rPr>
          <w:rFonts w:eastAsia="宋体"/>
          <w:lang w:eastAsia="zh-CN"/>
        </w:rPr>
        <w:t xml:space="preserve"> reduction</w:t>
      </w:r>
      <w:r>
        <w:rPr>
          <w:rFonts w:eastAsia="宋体" w:hint="eastAsia"/>
          <w:lang w:eastAsia="zh-CN"/>
        </w:rPr>
        <w:t>.</w:t>
      </w:r>
      <w:r>
        <w:rPr>
          <w:rFonts w:eastAsia="宋体"/>
          <w:lang w:eastAsia="zh-CN"/>
        </w:rPr>
        <w:t xml:space="preserve"> </w:t>
      </w:r>
      <w:r w:rsidR="00C76D20">
        <w:rPr>
          <w:rFonts w:eastAsia="宋体"/>
          <w:lang w:eastAsia="zh-CN"/>
        </w:rPr>
        <w:t xml:space="preserve">The highest sync complexity is </w:t>
      </w:r>
      <w:r w:rsidR="003F5139">
        <w:rPr>
          <w:rFonts w:eastAsia="宋体"/>
          <w:lang w:eastAsia="zh-CN"/>
        </w:rPr>
        <w:t xml:space="preserve">mostly </w:t>
      </w:r>
      <w:r w:rsidR="00C76D20">
        <w:rPr>
          <w:rFonts w:eastAsia="宋体"/>
          <w:lang w:eastAsia="zh-CN"/>
        </w:rPr>
        <w:t xml:space="preserve">happened for the case of 30khz </w:t>
      </w:r>
      <w:r w:rsidR="003F5139">
        <w:rPr>
          <w:rFonts w:eastAsia="宋体"/>
          <w:lang w:eastAsia="zh-CN"/>
        </w:rPr>
        <w:t xml:space="preserve">SS block numerology </w:t>
      </w:r>
      <w:r w:rsidR="00C76D20">
        <w:rPr>
          <w:rFonts w:eastAsia="宋体"/>
          <w:lang w:eastAsia="zh-CN"/>
        </w:rPr>
        <w:t>with 10Mhz minimum bandwidth, because the minimum bandwidth (24 PRBs) agreed in RAN4 is same as SS block bandwidth (24 PRBs). In this case, the sync raster would be same as the channel raster, i.e., 100khz</w:t>
      </w:r>
      <w:r w:rsidR="003F5139">
        <w:rPr>
          <w:rFonts w:eastAsia="宋体"/>
          <w:lang w:eastAsia="zh-CN"/>
        </w:rPr>
        <w:t xml:space="preserve"> based on RAN4 formula as below: </w:t>
      </w:r>
    </w:p>
    <w:p w:rsidR="003F5139" w:rsidRDefault="003F5139" w:rsidP="003F5139">
      <w:pPr>
        <w:ind w:firstLine="720"/>
        <w:rPr>
          <w:rFonts w:eastAsia="宋体"/>
          <w:lang w:eastAsia="zh-CN"/>
        </w:rPr>
      </w:pPr>
      <w:r>
        <w:rPr>
          <w:rFonts w:eastAsia="宋体"/>
          <w:lang w:eastAsia="zh-CN"/>
        </w:rPr>
        <w:t>syn_raster = Min_bandwidth_PRB – SS_block_bandwidth_PRB + channel_raster_100khz</w:t>
      </w:r>
      <w:r w:rsidR="00C76D20">
        <w:rPr>
          <w:rFonts w:eastAsia="宋体"/>
          <w:lang w:eastAsia="zh-CN"/>
        </w:rPr>
        <w:t xml:space="preserve">. </w:t>
      </w:r>
    </w:p>
    <w:p w:rsidR="00AD3EBC" w:rsidRDefault="003F5139" w:rsidP="00403EA3">
      <w:pPr>
        <w:jc w:val="both"/>
        <w:rPr>
          <w:rFonts w:eastAsia="宋体"/>
          <w:lang w:eastAsia="zh-CN"/>
        </w:rPr>
      </w:pPr>
      <w:r>
        <w:rPr>
          <w:rFonts w:eastAsia="宋体"/>
          <w:lang w:eastAsia="zh-CN"/>
        </w:rPr>
        <w:t>In particular, when</w:t>
      </w:r>
      <w:r w:rsidR="00C76D20">
        <w:rPr>
          <w:rFonts w:eastAsia="宋体"/>
          <w:lang w:eastAsia="zh-CN"/>
        </w:rPr>
        <w:t xml:space="preserve"> the bandwidth of the band is quite large, the sync complexity would be extremely high, e.g., 8900 sync entries for band 3.3~4.2GHz. In this 30khz@10Mhz case, even 1 PRB reduction can reduce the complexity</w:t>
      </w:r>
      <w:r>
        <w:rPr>
          <w:rFonts w:eastAsia="宋体"/>
          <w:lang w:eastAsia="zh-CN"/>
        </w:rPr>
        <w:t xml:space="preserve"> significantly as shown in Figure 3</w:t>
      </w:r>
      <w:r w:rsidR="00C76D20">
        <w:rPr>
          <w:rFonts w:eastAsia="宋体"/>
          <w:lang w:eastAsia="zh-CN"/>
        </w:rPr>
        <w:t xml:space="preserve"> (up to 80%).</w:t>
      </w:r>
    </w:p>
    <w:p w:rsidR="00C76D20" w:rsidRDefault="00C76D20" w:rsidP="00403EA3">
      <w:pPr>
        <w:jc w:val="both"/>
        <w:rPr>
          <w:rFonts w:eastAsia="宋体"/>
          <w:lang w:eastAsia="zh-CN"/>
        </w:rPr>
      </w:pPr>
      <w:r>
        <w:rPr>
          <w:rFonts w:eastAsia="宋体"/>
          <w:lang w:eastAsia="zh-CN"/>
        </w:rPr>
        <w:t xml:space="preserve">However, after some point, the reduction of the bandwidth won’t help much as shown in Figure 3. For example, below 20 PRBs, the ratio for sync complexity reduction is getting quite small. So </w:t>
      </w:r>
      <w:r w:rsidR="003F5139">
        <w:rPr>
          <w:rFonts w:eastAsia="宋体"/>
          <w:lang w:eastAsia="zh-CN"/>
        </w:rPr>
        <w:t>further reduction of the PBCH bandwidth below 20PRBs doesn’t help for the sync complexity reduction.</w:t>
      </w:r>
    </w:p>
    <w:p w:rsidR="00AD3EBC" w:rsidRDefault="00460673" w:rsidP="00C76D20">
      <w:pPr>
        <w:jc w:val="center"/>
        <w:rPr>
          <w:rFonts w:eastAsia="宋体"/>
          <w:lang w:eastAsia="zh-CN"/>
        </w:rPr>
      </w:pPr>
      <w:r>
        <w:rPr>
          <w:rFonts w:eastAsia="宋体"/>
          <w:noProof/>
          <w:lang w:eastAsia="zh-CN"/>
        </w:rPr>
        <w:drawing>
          <wp:inline distT="0" distB="0" distL="0" distR="0" wp14:anchorId="37747AB7">
            <wp:extent cx="3663950" cy="24838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67666" cy="2486352"/>
                    </a:xfrm>
                    <a:prstGeom prst="rect">
                      <a:avLst/>
                    </a:prstGeom>
                    <a:noFill/>
                  </pic:spPr>
                </pic:pic>
              </a:graphicData>
            </a:graphic>
          </wp:inline>
        </w:drawing>
      </w:r>
    </w:p>
    <w:p w:rsidR="00C76D20" w:rsidRDefault="00C76D20" w:rsidP="00C76D20">
      <w:pPr>
        <w:jc w:val="center"/>
        <w:rPr>
          <w:rFonts w:eastAsia="宋体"/>
          <w:lang w:eastAsia="zh-CN"/>
        </w:rPr>
      </w:pPr>
      <w:r>
        <w:rPr>
          <w:rFonts w:eastAsia="宋体" w:hint="eastAsia"/>
          <w:lang w:eastAsia="zh-CN"/>
        </w:rPr>
        <w:t xml:space="preserve">Figure 3. Sync entries reduction vs. </w:t>
      </w:r>
      <w:r>
        <w:rPr>
          <w:rFonts w:eastAsia="宋体"/>
          <w:lang w:eastAsia="zh-CN"/>
        </w:rPr>
        <w:t>PBCH bandwidth.</w:t>
      </w:r>
    </w:p>
    <w:p w:rsidR="00403EA3" w:rsidRPr="00403EA3" w:rsidRDefault="00403EA3" w:rsidP="00403EA3">
      <w:pPr>
        <w:jc w:val="both"/>
        <w:rPr>
          <w:rFonts w:eastAsia="宋体"/>
          <w:lang w:eastAsia="zh-CN"/>
        </w:rPr>
      </w:pPr>
      <w:r>
        <w:rPr>
          <w:rFonts w:eastAsia="宋体"/>
          <w:lang w:eastAsia="zh-CN"/>
        </w:rPr>
        <w:t xml:space="preserve">In summary, considering both SBI/PBCH performance and sync complexity reduction, the working assumption can be </w:t>
      </w:r>
      <w:r w:rsidR="005A6556">
        <w:rPr>
          <w:rFonts w:eastAsia="宋体"/>
          <w:lang w:eastAsia="zh-CN"/>
        </w:rPr>
        <w:t>confirmed</w:t>
      </w:r>
      <w:r>
        <w:rPr>
          <w:rFonts w:eastAsia="宋体"/>
          <w:lang w:eastAsia="zh-CN"/>
        </w:rPr>
        <w:t xml:space="preserve"> as a good compromise to resolve the open issue</w:t>
      </w:r>
      <w:r w:rsidR="005A6556">
        <w:rPr>
          <w:rFonts w:eastAsia="宋体"/>
          <w:lang w:eastAsia="zh-CN"/>
        </w:rPr>
        <w:t>s</w:t>
      </w:r>
      <w:r>
        <w:rPr>
          <w:rFonts w:eastAsia="宋体"/>
          <w:lang w:eastAsia="zh-CN"/>
        </w:rPr>
        <w:t xml:space="preserve"> of </w:t>
      </w:r>
      <w:r w:rsidR="005A6556">
        <w:rPr>
          <w:rFonts w:eastAsia="宋体"/>
          <w:lang w:eastAsia="zh-CN"/>
        </w:rPr>
        <w:t>PBCH</w:t>
      </w:r>
      <w:r>
        <w:rPr>
          <w:rFonts w:eastAsia="宋体"/>
          <w:lang w:eastAsia="zh-CN"/>
        </w:rPr>
        <w:t xml:space="preserve"> for completion of Rel15 standardization on time.</w:t>
      </w:r>
    </w:p>
    <w:p w:rsidR="00403EA3" w:rsidRDefault="00403EA3" w:rsidP="00403EA3">
      <w:pPr>
        <w:rPr>
          <w:rFonts w:eastAsia="宋体"/>
          <w:lang w:eastAsia="zh-CN"/>
        </w:rPr>
      </w:pPr>
      <w:r>
        <w:rPr>
          <w:rFonts w:eastAsia="宋体"/>
          <w:b/>
          <w:lang w:eastAsia="zh-CN"/>
        </w:rPr>
        <w:t>Proposal 1</w:t>
      </w:r>
      <w:r w:rsidRPr="00B82644">
        <w:rPr>
          <w:rFonts w:eastAsia="宋体"/>
          <w:b/>
          <w:lang w:eastAsia="zh-CN"/>
        </w:rPr>
        <w:t xml:space="preserve">: </w:t>
      </w:r>
      <w:r>
        <w:rPr>
          <w:rFonts w:eastAsia="宋体"/>
          <w:b/>
          <w:lang w:eastAsia="zh-CN"/>
        </w:rPr>
        <w:t>RAN1 confirms the working assumption for the revised SS block design.</w:t>
      </w:r>
    </w:p>
    <w:p w:rsidR="003F5139" w:rsidRPr="00403EA3" w:rsidRDefault="003F5139" w:rsidP="00C76D20">
      <w:pPr>
        <w:jc w:val="center"/>
        <w:rPr>
          <w:rFonts w:eastAsia="宋体"/>
          <w:lang w:eastAsia="zh-CN"/>
        </w:rPr>
      </w:pPr>
    </w:p>
    <w:p w:rsidR="00A538B3" w:rsidRDefault="00A538B3" w:rsidP="00A538B3">
      <w:pPr>
        <w:pStyle w:val="Heading2"/>
        <w:numPr>
          <w:ilvl w:val="1"/>
          <w:numId w:val="5"/>
        </w:numPr>
        <w:ind w:left="432" w:right="864"/>
        <w:rPr>
          <w:rFonts w:eastAsia="宋体"/>
          <w:lang w:eastAsia="zh-CN"/>
        </w:rPr>
      </w:pPr>
      <w:r>
        <w:rPr>
          <w:rFonts w:eastAsia="宋体"/>
          <w:lang w:eastAsia="zh-CN"/>
        </w:rPr>
        <w:t>PBCH Content</w:t>
      </w:r>
      <w:r>
        <w:t xml:space="preserve"> </w:t>
      </w:r>
    </w:p>
    <w:p w:rsidR="00D27804" w:rsidRDefault="00403EA3" w:rsidP="00403EA3">
      <w:pPr>
        <w:jc w:val="both"/>
        <w:rPr>
          <w:rFonts w:eastAsia="宋体"/>
          <w:lang w:eastAsia="zh-CN"/>
        </w:rPr>
      </w:pPr>
      <w:r>
        <w:rPr>
          <w:rFonts w:eastAsia="宋体"/>
          <w:lang w:eastAsia="zh-CN"/>
        </w:rPr>
        <w:t xml:space="preserve">Another open issue for PBCH is the content in addition to PBCH channel coding. </w:t>
      </w:r>
      <w:r w:rsidR="005A6556">
        <w:rPr>
          <w:rFonts w:eastAsia="宋体"/>
          <w:lang w:eastAsia="zh-CN"/>
        </w:rPr>
        <w:t xml:space="preserve">The design </w:t>
      </w:r>
      <w:r>
        <w:rPr>
          <w:rFonts w:eastAsia="宋体"/>
          <w:lang w:eastAsia="zh-CN"/>
        </w:rPr>
        <w:t xml:space="preserve">has to consider </w:t>
      </w:r>
      <w:r w:rsidR="005A6556">
        <w:rPr>
          <w:rFonts w:eastAsia="宋体"/>
          <w:lang w:eastAsia="zh-CN"/>
        </w:rPr>
        <w:t xml:space="preserve">the tradeoff between </w:t>
      </w:r>
      <w:r>
        <w:rPr>
          <w:rFonts w:eastAsia="宋体"/>
          <w:lang w:eastAsia="zh-CN"/>
        </w:rPr>
        <w:t>the payload size and the flexibility</w:t>
      </w:r>
      <w:r w:rsidR="005A6556">
        <w:rPr>
          <w:rFonts w:eastAsia="宋体"/>
          <w:lang w:eastAsia="zh-CN"/>
        </w:rPr>
        <w:t xml:space="preserve"> (and/</w:t>
      </w:r>
      <w:r>
        <w:rPr>
          <w:rFonts w:eastAsia="宋体"/>
          <w:lang w:eastAsia="zh-CN"/>
        </w:rPr>
        <w:t>or forward compatibility</w:t>
      </w:r>
      <w:r w:rsidR="005A6556">
        <w:rPr>
          <w:rFonts w:eastAsia="宋体"/>
          <w:lang w:eastAsia="zh-CN"/>
        </w:rPr>
        <w:t>)</w:t>
      </w:r>
      <w:r>
        <w:rPr>
          <w:rFonts w:eastAsia="宋体"/>
          <w:lang w:eastAsia="zh-CN"/>
        </w:rPr>
        <w:t xml:space="preserve"> of the system. The larger payload size may result in the poor coverage or more combining for PBCH demodulation with high UE power consumption. The smaller payload size may restrict the flexibility and even increase UE power consumption</w:t>
      </w:r>
      <w:r w:rsidR="005A6556">
        <w:rPr>
          <w:rFonts w:eastAsia="宋体"/>
          <w:lang w:eastAsia="zh-CN"/>
        </w:rPr>
        <w:t>, because</w:t>
      </w:r>
      <w:r>
        <w:rPr>
          <w:rFonts w:eastAsia="宋体"/>
          <w:lang w:eastAsia="zh-CN"/>
        </w:rPr>
        <w:t xml:space="preserve"> UE may have to read </w:t>
      </w:r>
      <w:r w:rsidR="005A6556">
        <w:rPr>
          <w:rFonts w:eastAsia="宋体"/>
          <w:lang w:eastAsia="zh-CN"/>
        </w:rPr>
        <w:t xml:space="preserve">both </w:t>
      </w:r>
      <w:r>
        <w:rPr>
          <w:rFonts w:eastAsia="宋体"/>
          <w:lang w:eastAsia="zh-CN"/>
        </w:rPr>
        <w:t xml:space="preserve">PBCH and the </w:t>
      </w:r>
      <w:r>
        <w:rPr>
          <w:rFonts w:eastAsia="宋体"/>
          <w:lang w:eastAsia="zh-CN"/>
        </w:rPr>
        <w:lastRenderedPageBreak/>
        <w:t xml:space="preserve">following RMSI for </w:t>
      </w:r>
      <w:r w:rsidR="005A6556">
        <w:rPr>
          <w:rFonts w:eastAsia="宋体"/>
          <w:lang w:eastAsia="zh-CN"/>
        </w:rPr>
        <w:t xml:space="preserve">the </w:t>
      </w:r>
      <w:r>
        <w:rPr>
          <w:rFonts w:eastAsia="宋体"/>
          <w:lang w:eastAsia="zh-CN"/>
        </w:rPr>
        <w:t xml:space="preserve">essential system information rather than one-step acquisition </w:t>
      </w:r>
      <w:r w:rsidR="005A6556">
        <w:rPr>
          <w:rFonts w:eastAsia="宋体"/>
          <w:lang w:eastAsia="zh-CN"/>
        </w:rPr>
        <w:t xml:space="preserve">with only </w:t>
      </w:r>
      <w:r>
        <w:rPr>
          <w:rFonts w:eastAsia="宋体"/>
          <w:lang w:eastAsia="zh-CN"/>
        </w:rPr>
        <w:t>PBCH reading.</w:t>
      </w:r>
      <w:r w:rsidR="00AE7FB7">
        <w:rPr>
          <w:rFonts w:eastAsia="宋体"/>
          <w:lang w:eastAsia="zh-CN"/>
        </w:rPr>
        <w:t xml:space="preserve"> So it is important to secure the flexibility and forward compatibility while minimizing the PBCH payload size.</w:t>
      </w:r>
    </w:p>
    <w:p w:rsidR="00AE7FB7" w:rsidRDefault="00AE7FB7" w:rsidP="00403EA3">
      <w:pPr>
        <w:jc w:val="both"/>
        <w:rPr>
          <w:rFonts w:eastAsia="宋体"/>
          <w:lang w:eastAsia="zh-CN"/>
        </w:rPr>
      </w:pPr>
      <w:r>
        <w:rPr>
          <w:rFonts w:eastAsia="宋体"/>
          <w:b/>
          <w:lang w:eastAsia="zh-CN"/>
        </w:rPr>
        <w:t>Observation 1</w:t>
      </w:r>
      <w:r w:rsidRPr="00075540">
        <w:rPr>
          <w:rFonts w:eastAsia="宋体"/>
          <w:b/>
          <w:lang w:eastAsia="zh-CN"/>
        </w:rPr>
        <w:t xml:space="preserve">: </w:t>
      </w:r>
      <w:r>
        <w:rPr>
          <w:rFonts w:eastAsia="宋体"/>
          <w:b/>
          <w:lang w:eastAsia="zh-CN"/>
        </w:rPr>
        <w:t xml:space="preserve">It is important to secure the flexibility and forward compatibility with minimal PBCH payload size. </w:t>
      </w:r>
    </w:p>
    <w:p w:rsidR="00AE7FB7" w:rsidRDefault="00AE7FB7" w:rsidP="00403EA3">
      <w:pPr>
        <w:jc w:val="both"/>
        <w:rPr>
          <w:rFonts w:eastAsia="宋体"/>
          <w:lang w:eastAsia="zh-CN"/>
        </w:rPr>
      </w:pPr>
      <w:r>
        <w:rPr>
          <w:rFonts w:eastAsia="宋体"/>
          <w:lang w:eastAsia="zh-CN"/>
        </w:rPr>
        <w:t xml:space="preserve">In Table 1 below, we summarize the contents </w:t>
      </w:r>
      <w:r w:rsidR="004D53CE">
        <w:rPr>
          <w:rFonts w:eastAsia="宋体"/>
          <w:lang w:eastAsia="zh-CN"/>
        </w:rPr>
        <w:t>agreed so far to check the feasibility.</w:t>
      </w:r>
    </w:p>
    <w:p w:rsidR="004D53CE" w:rsidRPr="001C1ACF" w:rsidRDefault="004D53CE" w:rsidP="004D53CE">
      <w:pPr>
        <w:jc w:val="center"/>
        <w:rPr>
          <w:rFonts w:eastAsia="宋体"/>
          <w:b/>
          <w:lang w:eastAsia="zh-CN"/>
        </w:rPr>
      </w:pPr>
      <w:r w:rsidRPr="001C1ACF">
        <w:rPr>
          <w:rFonts w:eastAsia="宋体"/>
          <w:b/>
          <w:lang w:eastAsia="zh-CN"/>
        </w:rPr>
        <w:t>Table 1. PBCH Content agreed so far</w:t>
      </w:r>
    </w:p>
    <w:tbl>
      <w:tblPr>
        <w:tblStyle w:val="TableGrid"/>
        <w:tblW w:w="0" w:type="auto"/>
        <w:jc w:val="center"/>
        <w:tblLook w:val="04A0" w:firstRow="1" w:lastRow="0" w:firstColumn="1" w:lastColumn="0" w:noHBand="0" w:noVBand="1"/>
      </w:tblPr>
      <w:tblGrid>
        <w:gridCol w:w="3086"/>
        <w:gridCol w:w="1853"/>
        <w:gridCol w:w="1408"/>
      </w:tblGrid>
      <w:tr w:rsidR="00AE7FB7" w:rsidRPr="00AE7FB7" w:rsidTr="004D53CE">
        <w:trPr>
          <w:trHeight w:hRule="exact" w:val="284"/>
          <w:jc w:val="center"/>
        </w:trPr>
        <w:tc>
          <w:tcPr>
            <w:tcW w:w="3086" w:type="dxa"/>
            <w:noWrap/>
            <w:hideMark/>
          </w:tcPr>
          <w:p w:rsidR="00AE7FB7" w:rsidRPr="00AE7FB7" w:rsidRDefault="00AE7FB7" w:rsidP="00AE7FB7">
            <w:pPr>
              <w:jc w:val="both"/>
              <w:rPr>
                <w:rFonts w:eastAsia="宋体"/>
                <w:b/>
                <w:bCs/>
                <w:lang w:eastAsia="zh-CN"/>
              </w:rPr>
            </w:pPr>
            <w:r w:rsidRPr="00AE7FB7">
              <w:rPr>
                <w:rFonts w:eastAsia="宋体" w:hint="eastAsia"/>
                <w:b/>
                <w:bCs/>
                <w:lang w:eastAsia="zh-CN"/>
              </w:rPr>
              <w:t>Parameters in PBCH payload</w:t>
            </w:r>
          </w:p>
        </w:tc>
        <w:tc>
          <w:tcPr>
            <w:tcW w:w="1853" w:type="dxa"/>
            <w:noWrap/>
            <w:hideMark/>
          </w:tcPr>
          <w:p w:rsidR="00AE7FB7" w:rsidRPr="00AE7FB7" w:rsidRDefault="00AE7FB7" w:rsidP="00AE7FB7">
            <w:pPr>
              <w:jc w:val="both"/>
              <w:rPr>
                <w:rFonts w:eastAsia="宋体"/>
                <w:b/>
                <w:bCs/>
                <w:lang w:eastAsia="zh-CN"/>
              </w:rPr>
            </w:pPr>
            <w:r w:rsidRPr="00AE7FB7">
              <w:rPr>
                <w:rFonts w:eastAsia="宋体" w:hint="eastAsia"/>
                <w:b/>
                <w:bCs/>
                <w:lang w:eastAsia="zh-CN"/>
              </w:rPr>
              <w:t>below-6GHz</w:t>
            </w:r>
          </w:p>
        </w:tc>
        <w:tc>
          <w:tcPr>
            <w:tcW w:w="1408" w:type="dxa"/>
            <w:noWrap/>
            <w:hideMark/>
          </w:tcPr>
          <w:p w:rsidR="00AE7FB7" w:rsidRPr="00AE7FB7" w:rsidRDefault="00AE7FB7" w:rsidP="00AE7FB7">
            <w:pPr>
              <w:jc w:val="both"/>
              <w:rPr>
                <w:rFonts w:eastAsia="宋体"/>
                <w:b/>
                <w:bCs/>
                <w:lang w:eastAsia="zh-CN"/>
              </w:rPr>
            </w:pPr>
            <w:r w:rsidRPr="00AE7FB7">
              <w:rPr>
                <w:rFonts w:eastAsia="宋体" w:hint="eastAsia"/>
                <w:b/>
                <w:bCs/>
                <w:lang w:eastAsia="zh-CN"/>
              </w:rPr>
              <w:t>above-6GHz</w:t>
            </w:r>
          </w:p>
        </w:tc>
      </w:tr>
      <w:tr w:rsidR="00AE7FB7" w:rsidRPr="00AE7FB7" w:rsidTr="004D53CE">
        <w:trPr>
          <w:trHeight w:hRule="exact" w:val="284"/>
          <w:jc w:val="center"/>
        </w:trPr>
        <w:tc>
          <w:tcPr>
            <w:tcW w:w="3086" w:type="dxa"/>
            <w:noWrap/>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SFN</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10</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10</w:t>
            </w:r>
          </w:p>
        </w:tc>
      </w:tr>
      <w:tr w:rsidR="00AE7FB7" w:rsidRPr="00AE7FB7" w:rsidTr="004D53CE">
        <w:trPr>
          <w:trHeight w:hRule="exact" w:val="284"/>
          <w:jc w:val="center"/>
        </w:trPr>
        <w:tc>
          <w:tcPr>
            <w:tcW w:w="3086" w:type="dxa"/>
            <w:noWrap/>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RAN2 cell bar</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2</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2</w:t>
            </w:r>
          </w:p>
        </w:tc>
      </w:tr>
      <w:tr w:rsidR="00AE7FB7" w:rsidRPr="00AE7FB7" w:rsidTr="004D53CE">
        <w:trPr>
          <w:trHeight w:hRule="exact" w:val="284"/>
          <w:jc w:val="center"/>
        </w:trPr>
        <w:tc>
          <w:tcPr>
            <w:tcW w:w="3086" w:type="dxa"/>
            <w:noWrap/>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 xml:space="preserve">RAN2 spared bit </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r>
      <w:tr w:rsidR="00AE7FB7" w:rsidRPr="00AE7FB7" w:rsidTr="004D53CE">
        <w:trPr>
          <w:trHeight w:hRule="exact" w:val="568"/>
          <w:jc w:val="center"/>
        </w:trPr>
        <w:tc>
          <w:tcPr>
            <w:tcW w:w="3086" w:type="dxa"/>
            <w:noWrap/>
            <w:hideMark/>
          </w:tcPr>
          <w:p w:rsidR="004D53CE" w:rsidRPr="004D53CE" w:rsidRDefault="00AE7FB7" w:rsidP="00AE7FB7">
            <w:pPr>
              <w:rPr>
                <w:rFonts w:eastAsia="宋体"/>
                <w:b/>
                <w:bCs/>
                <w:sz w:val="18"/>
                <w:highlight w:val="yellow"/>
                <w:lang w:eastAsia="zh-CN"/>
              </w:rPr>
            </w:pPr>
            <w:r w:rsidRPr="004D53CE">
              <w:rPr>
                <w:rFonts w:eastAsia="宋体" w:hint="eastAsia"/>
                <w:b/>
                <w:bCs/>
                <w:sz w:val="18"/>
                <w:highlight w:val="yellow"/>
                <w:lang w:eastAsia="zh-CN"/>
              </w:rPr>
              <w:t>PRB grid alignment</w:t>
            </w:r>
          </w:p>
          <w:p w:rsidR="00AE7FB7" w:rsidRPr="004D53CE" w:rsidRDefault="00AE7FB7" w:rsidP="00AE7FB7">
            <w:pPr>
              <w:rPr>
                <w:rFonts w:eastAsia="宋体"/>
                <w:b/>
                <w:bCs/>
                <w:sz w:val="18"/>
                <w:highlight w:val="yellow"/>
                <w:lang w:eastAsia="zh-CN"/>
              </w:rPr>
            </w:pPr>
            <w:r w:rsidRPr="004D53CE">
              <w:rPr>
                <w:rFonts w:eastAsia="宋体" w:hint="eastAsia"/>
                <w:b/>
                <w:bCs/>
                <w:sz w:val="18"/>
                <w:highlight w:val="yellow"/>
                <w:lang w:eastAsia="zh-CN"/>
              </w:rPr>
              <w:t>(12 values for 0~</w:t>
            </w:r>
            <w:r w:rsidRPr="004D53CE">
              <w:rPr>
                <w:rFonts w:eastAsia="宋体"/>
                <w:b/>
                <w:bCs/>
                <w:sz w:val="18"/>
                <w:highlight w:val="yellow"/>
                <w:lang w:eastAsia="zh-CN"/>
              </w:rPr>
              <w:t xml:space="preserve">11 REs) </w:t>
            </w:r>
          </w:p>
        </w:tc>
        <w:tc>
          <w:tcPr>
            <w:tcW w:w="1853" w:type="dxa"/>
            <w:noWrap/>
            <w:hideMark/>
          </w:tcPr>
          <w:p w:rsidR="00AE7FB7" w:rsidRPr="004D53CE" w:rsidRDefault="00AE7FB7" w:rsidP="00AE7FB7">
            <w:pPr>
              <w:jc w:val="both"/>
              <w:rPr>
                <w:rFonts w:eastAsia="宋体"/>
                <w:highlight w:val="yellow"/>
                <w:lang w:eastAsia="zh-CN"/>
              </w:rPr>
            </w:pPr>
            <w:r w:rsidRPr="004D53CE">
              <w:rPr>
                <w:rFonts w:eastAsia="宋体" w:hint="eastAsia"/>
                <w:highlight w:val="yellow"/>
                <w:lang w:eastAsia="zh-CN"/>
              </w:rPr>
              <w:t>4</w:t>
            </w:r>
          </w:p>
        </w:tc>
        <w:tc>
          <w:tcPr>
            <w:tcW w:w="1408" w:type="dxa"/>
            <w:noWrap/>
            <w:hideMark/>
          </w:tcPr>
          <w:p w:rsidR="00AE7FB7" w:rsidRPr="004D53CE" w:rsidRDefault="00AE7FB7" w:rsidP="00AE7FB7">
            <w:pPr>
              <w:jc w:val="both"/>
              <w:rPr>
                <w:rFonts w:eastAsia="宋体"/>
                <w:highlight w:val="yellow"/>
                <w:lang w:eastAsia="zh-CN"/>
              </w:rPr>
            </w:pPr>
            <w:r w:rsidRPr="004D53CE">
              <w:rPr>
                <w:rFonts w:eastAsia="宋体" w:hint="eastAsia"/>
                <w:highlight w:val="yellow"/>
                <w:lang w:eastAsia="zh-CN"/>
              </w:rPr>
              <w:t>4</w:t>
            </w:r>
          </w:p>
        </w:tc>
      </w:tr>
      <w:tr w:rsidR="00AE7FB7" w:rsidRPr="00AE7FB7" w:rsidTr="004D53CE">
        <w:trPr>
          <w:trHeight w:hRule="exact" w:val="430"/>
          <w:jc w:val="center"/>
        </w:trPr>
        <w:tc>
          <w:tcPr>
            <w:tcW w:w="3086" w:type="dxa"/>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 xml:space="preserve">SS block index </w:t>
            </w:r>
            <w:r w:rsidRPr="00AE7FB7">
              <w:rPr>
                <w:rFonts w:eastAsia="宋体" w:hint="eastAsia"/>
                <w:b/>
                <w:bCs/>
                <w:sz w:val="18"/>
                <w:lang w:eastAsia="zh-CN"/>
              </w:rPr>
              <w:br/>
              <w:t>(for above-6GHz)</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0</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3</w:t>
            </w:r>
          </w:p>
        </w:tc>
      </w:tr>
      <w:tr w:rsidR="00AE7FB7" w:rsidRPr="00AE7FB7" w:rsidTr="004D53CE">
        <w:trPr>
          <w:trHeight w:hRule="exact" w:val="422"/>
          <w:jc w:val="center"/>
        </w:trPr>
        <w:tc>
          <w:tcPr>
            <w:tcW w:w="3086" w:type="dxa"/>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1st PDSCH DMRS position</w:t>
            </w:r>
            <w:r w:rsidRPr="00AE7FB7">
              <w:rPr>
                <w:rFonts w:eastAsia="宋体" w:hint="eastAsia"/>
                <w:b/>
                <w:bCs/>
                <w:sz w:val="18"/>
                <w:lang w:eastAsia="zh-CN"/>
              </w:rPr>
              <w:br/>
              <w:t>(working assumption)</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r>
      <w:tr w:rsidR="00AE7FB7" w:rsidRPr="00AE7FB7" w:rsidTr="004D53CE">
        <w:trPr>
          <w:trHeight w:hRule="exact" w:val="428"/>
          <w:jc w:val="center"/>
        </w:trPr>
        <w:tc>
          <w:tcPr>
            <w:tcW w:w="3086" w:type="dxa"/>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 xml:space="preserve">C0 </w:t>
            </w:r>
            <w:r w:rsidRPr="00AE7FB7">
              <w:rPr>
                <w:rFonts w:eastAsia="宋体" w:hint="eastAsia"/>
                <w:b/>
                <w:bCs/>
                <w:sz w:val="18"/>
                <w:lang w:eastAsia="zh-CN"/>
              </w:rPr>
              <w:br/>
              <w:t>(Half radio frame indication)</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r>
      <w:tr w:rsidR="00AE7FB7" w:rsidRPr="00AE7FB7" w:rsidTr="004D53CE">
        <w:trPr>
          <w:trHeight w:hRule="exact" w:val="421"/>
          <w:jc w:val="center"/>
        </w:trPr>
        <w:tc>
          <w:tcPr>
            <w:tcW w:w="3086" w:type="dxa"/>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 xml:space="preserve">CRC </w:t>
            </w:r>
            <w:r w:rsidRPr="00AE7FB7">
              <w:rPr>
                <w:rFonts w:eastAsia="宋体" w:hint="eastAsia"/>
                <w:b/>
                <w:bCs/>
                <w:sz w:val="18"/>
                <w:lang w:eastAsia="zh-CN"/>
              </w:rPr>
              <w:br/>
              <w:t>(same as PDCCH)</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24</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24</w:t>
            </w:r>
          </w:p>
        </w:tc>
      </w:tr>
      <w:tr w:rsidR="00AE7FB7" w:rsidRPr="00AE7FB7" w:rsidTr="004D53CE">
        <w:trPr>
          <w:trHeight w:hRule="exact" w:val="284"/>
          <w:jc w:val="center"/>
        </w:trPr>
        <w:tc>
          <w:tcPr>
            <w:tcW w:w="3086" w:type="dxa"/>
            <w:noWrap/>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RMSI CORESET Configuration</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8</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8</w:t>
            </w:r>
          </w:p>
        </w:tc>
      </w:tr>
      <w:tr w:rsidR="00AE7FB7" w:rsidRPr="00AE7FB7" w:rsidTr="004D53CE">
        <w:trPr>
          <w:trHeight w:hRule="exact" w:val="284"/>
          <w:jc w:val="center"/>
        </w:trPr>
        <w:tc>
          <w:tcPr>
            <w:tcW w:w="3086" w:type="dxa"/>
            <w:noWrap/>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RMSI numerology</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r>
      <w:tr w:rsidR="00AE7FB7" w:rsidRPr="00AE7FB7" w:rsidTr="004D53CE">
        <w:trPr>
          <w:trHeight w:hRule="exact" w:val="284"/>
          <w:jc w:val="center"/>
        </w:trPr>
        <w:tc>
          <w:tcPr>
            <w:tcW w:w="3086" w:type="dxa"/>
            <w:noWrap/>
            <w:hideMark/>
          </w:tcPr>
          <w:p w:rsidR="00AE7FB7" w:rsidRPr="00AE7FB7" w:rsidRDefault="00AE7FB7" w:rsidP="00AE7FB7">
            <w:pPr>
              <w:rPr>
                <w:rFonts w:eastAsia="宋体"/>
                <w:b/>
                <w:bCs/>
                <w:sz w:val="18"/>
                <w:lang w:eastAsia="zh-CN"/>
              </w:rPr>
            </w:pPr>
            <w:r w:rsidRPr="00AE7FB7">
              <w:rPr>
                <w:rFonts w:eastAsia="宋体" w:hint="eastAsia"/>
                <w:b/>
                <w:bCs/>
                <w:sz w:val="18"/>
                <w:lang w:eastAsia="zh-CN"/>
              </w:rPr>
              <w:t>Remaining bits</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4</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1</w:t>
            </w:r>
          </w:p>
        </w:tc>
      </w:tr>
      <w:tr w:rsidR="00AE7FB7" w:rsidRPr="00AE7FB7" w:rsidTr="004D53CE">
        <w:trPr>
          <w:trHeight w:hRule="exact" w:val="284"/>
          <w:jc w:val="center"/>
        </w:trPr>
        <w:tc>
          <w:tcPr>
            <w:tcW w:w="3086" w:type="dxa"/>
            <w:noWrap/>
            <w:hideMark/>
          </w:tcPr>
          <w:p w:rsidR="00AE7FB7" w:rsidRPr="00AE7FB7" w:rsidRDefault="00AE7FB7" w:rsidP="00AE7FB7">
            <w:pPr>
              <w:rPr>
                <w:rFonts w:eastAsia="宋体"/>
                <w:sz w:val="18"/>
                <w:lang w:eastAsia="zh-CN"/>
              </w:rPr>
            </w:pPr>
            <w:r w:rsidRPr="00AE7FB7">
              <w:rPr>
                <w:rFonts w:eastAsia="宋体" w:hint="eastAsia"/>
                <w:b/>
                <w:bCs/>
                <w:sz w:val="18"/>
                <w:lang w:eastAsia="zh-CN"/>
              </w:rPr>
              <w:t>Total</w:t>
            </w:r>
            <w:r w:rsidRPr="00AE7FB7">
              <w:rPr>
                <w:rFonts w:eastAsia="宋体" w:hint="eastAsia"/>
                <w:sz w:val="18"/>
                <w:lang w:eastAsia="zh-CN"/>
              </w:rPr>
              <w:t xml:space="preserve"> (bits)</w:t>
            </w:r>
          </w:p>
        </w:tc>
        <w:tc>
          <w:tcPr>
            <w:tcW w:w="1853" w:type="dxa"/>
            <w:noWrap/>
            <w:hideMark/>
          </w:tcPr>
          <w:p w:rsidR="00AE7FB7" w:rsidRPr="00AE7FB7" w:rsidRDefault="00AE7FB7" w:rsidP="00AE7FB7">
            <w:pPr>
              <w:jc w:val="both"/>
              <w:rPr>
                <w:rFonts w:eastAsia="宋体"/>
                <w:lang w:eastAsia="zh-CN"/>
              </w:rPr>
            </w:pPr>
            <w:r w:rsidRPr="00AE7FB7">
              <w:rPr>
                <w:rFonts w:eastAsia="宋体" w:hint="eastAsia"/>
                <w:lang w:eastAsia="zh-CN"/>
              </w:rPr>
              <w:t>56</w:t>
            </w:r>
          </w:p>
        </w:tc>
        <w:tc>
          <w:tcPr>
            <w:tcW w:w="1408" w:type="dxa"/>
            <w:noWrap/>
            <w:hideMark/>
          </w:tcPr>
          <w:p w:rsidR="00AE7FB7" w:rsidRPr="00AE7FB7" w:rsidRDefault="00AE7FB7" w:rsidP="00AE7FB7">
            <w:pPr>
              <w:jc w:val="both"/>
              <w:rPr>
                <w:rFonts w:eastAsia="宋体"/>
                <w:lang w:eastAsia="zh-CN"/>
              </w:rPr>
            </w:pPr>
            <w:r w:rsidRPr="00AE7FB7">
              <w:rPr>
                <w:rFonts w:eastAsia="宋体" w:hint="eastAsia"/>
                <w:lang w:eastAsia="zh-CN"/>
              </w:rPr>
              <w:t>56</w:t>
            </w:r>
          </w:p>
        </w:tc>
      </w:tr>
    </w:tbl>
    <w:p w:rsidR="004D53CE" w:rsidRDefault="004D53CE" w:rsidP="00403EA3">
      <w:pPr>
        <w:jc w:val="both"/>
        <w:rPr>
          <w:rFonts w:eastAsia="宋体"/>
          <w:lang w:eastAsia="zh-CN"/>
        </w:rPr>
      </w:pPr>
    </w:p>
    <w:p w:rsidR="00AE7FB7" w:rsidRDefault="004D53CE" w:rsidP="00403EA3">
      <w:pPr>
        <w:jc w:val="both"/>
        <w:rPr>
          <w:rFonts w:eastAsia="宋体"/>
          <w:lang w:eastAsia="zh-CN"/>
        </w:rPr>
      </w:pPr>
      <w:r>
        <w:rPr>
          <w:rFonts w:eastAsia="宋体" w:hint="eastAsia"/>
          <w:lang w:eastAsia="zh-CN"/>
        </w:rPr>
        <w:t xml:space="preserve">It can be noticed that </w:t>
      </w:r>
      <w:r>
        <w:rPr>
          <w:rFonts w:eastAsia="宋体"/>
          <w:lang w:eastAsia="zh-CN"/>
        </w:rPr>
        <w:t xml:space="preserve">“PRB grid alignment” with 4 bits indicating only 12 values can still have some room for carrying the other information elements with joint coding. For example, “RAN2 spared bit” information and “RMSI numerology” information can be coded together with “PRB grid alignment” with total 4 bits </w:t>
      </w:r>
      <w:r w:rsidR="005A6556">
        <w:rPr>
          <w:rFonts w:eastAsia="宋体"/>
          <w:lang w:eastAsia="zh-CN"/>
        </w:rPr>
        <w:t xml:space="preserve">for payload size optimization or reduction, </w:t>
      </w:r>
      <w:r>
        <w:rPr>
          <w:rFonts w:eastAsia="宋体"/>
          <w:lang w:eastAsia="zh-CN"/>
        </w:rPr>
        <w:t xml:space="preserve">as </w:t>
      </w:r>
      <w:r w:rsidR="005A6556">
        <w:rPr>
          <w:rFonts w:eastAsia="宋体"/>
          <w:lang w:eastAsia="zh-CN"/>
        </w:rPr>
        <w:t>shown in Table 2</w:t>
      </w:r>
      <w:r>
        <w:rPr>
          <w:rFonts w:eastAsia="宋体"/>
          <w:lang w:eastAsia="zh-CN"/>
        </w:rPr>
        <w:t>:</w:t>
      </w:r>
    </w:p>
    <w:p w:rsidR="001C1ACF" w:rsidRPr="001C1ACF" w:rsidRDefault="001C1ACF" w:rsidP="001C1ACF">
      <w:pPr>
        <w:jc w:val="center"/>
        <w:rPr>
          <w:rFonts w:eastAsia="宋体"/>
          <w:b/>
          <w:lang w:eastAsia="zh-CN"/>
        </w:rPr>
      </w:pPr>
      <w:r w:rsidRPr="001C1ACF">
        <w:rPr>
          <w:rFonts w:eastAsia="宋体"/>
          <w:b/>
          <w:lang w:eastAsia="zh-CN"/>
        </w:rPr>
        <w:t>Table 2. Joint coding for payload reduction</w:t>
      </w:r>
    </w:p>
    <w:tbl>
      <w:tblPr>
        <w:tblW w:w="6682" w:type="dxa"/>
        <w:jc w:val="center"/>
        <w:tblLook w:val="04A0" w:firstRow="1" w:lastRow="0" w:firstColumn="1" w:lastColumn="0" w:noHBand="0" w:noVBand="1"/>
      </w:tblPr>
      <w:tblGrid>
        <w:gridCol w:w="713"/>
        <w:gridCol w:w="713"/>
        <w:gridCol w:w="713"/>
        <w:gridCol w:w="713"/>
        <w:gridCol w:w="3830"/>
      </w:tblGrid>
      <w:tr w:rsidR="001C1ACF" w:rsidRPr="001C1ACF" w:rsidTr="001C1ACF">
        <w:trPr>
          <w:trHeight w:val="223"/>
          <w:jc w:val="center"/>
        </w:trPr>
        <w:tc>
          <w:tcPr>
            <w:tcW w:w="713" w:type="dxa"/>
            <w:tcBorders>
              <w:top w:val="single" w:sz="8" w:space="0" w:color="auto"/>
              <w:left w:val="single" w:sz="8" w:space="0" w:color="auto"/>
              <w:bottom w:val="single" w:sz="4" w:space="0" w:color="auto"/>
              <w:right w:val="single" w:sz="4" w:space="0" w:color="auto"/>
            </w:tcBorders>
            <w:shd w:val="clear" w:color="000000" w:fill="FFD966"/>
            <w:noWrap/>
            <w:vAlign w:val="center"/>
            <w:hideMark/>
          </w:tcPr>
          <w:p w:rsidR="001C1ACF" w:rsidRPr="001C1ACF" w:rsidRDefault="001C1ACF" w:rsidP="001C1ACF">
            <w:pPr>
              <w:spacing w:after="0"/>
              <w:rPr>
                <w:rFonts w:eastAsia="宋体"/>
                <w:color w:val="000000"/>
                <w:sz w:val="18"/>
                <w:szCs w:val="18"/>
                <w:lang w:eastAsia="zh-CN"/>
              </w:rPr>
            </w:pPr>
            <w:r w:rsidRPr="001C1ACF">
              <w:rPr>
                <w:rFonts w:eastAsia="宋体"/>
                <w:color w:val="000000"/>
                <w:sz w:val="18"/>
                <w:szCs w:val="18"/>
                <w:lang w:eastAsia="zh-CN"/>
              </w:rPr>
              <w:t>b3</w:t>
            </w:r>
          </w:p>
        </w:tc>
        <w:tc>
          <w:tcPr>
            <w:tcW w:w="713" w:type="dxa"/>
            <w:tcBorders>
              <w:top w:val="single" w:sz="8" w:space="0" w:color="auto"/>
              <w:left w:val="nil"/>
              <w:bottom w:val="single" w:sz="4" w:space="0" w:color="auto"/>
              <w:right w:val="single" w:sz="4" w:space="0" w:color="auto"/>
            </w:tcBorders>
            <w:shd w:val="clear" w:color="000000" w:fill="FFD966"/>
            <w:noWrap/>
            <w:vAlign w:val="center"/>
            <w:hideMark/>
          </w:tcPr>
          <w:p w:rsidR="001C1ACF" w:rsidRPr="001C1ACF" w:rsidRDefault="001C1ACF" w:rsidP="001C1ACF">
            <w:pPr>
              <w:spacing w:after="0"/>
              <w:rPr>
                <w:rFonts w:eastAsia="宋体"/>
                <w:color w:val="000000"/>
                <w:sz w:val="18"/>
                <w:szCs w:val="18"/>
                <w:lang w:eastAsia="zh-CN"/>
              </w:rPr>
            </w:pPr>
            <w:r w:rsidRPr="001C1ACF">
              <w:rPr>
                <w:rFonts w:eastAsia="宋体"/>
                <w:color w:val="000000"/>
                <w:sz w:val="18"/>
                <w:szCs w:val="18"/>
                <w:lang w:eastAsia="zh-CN"/>
              </w:rPr>
              <w:t>b2</w:t>
            </w:r>
          </w:p>
        </w:tc>
        <w:tc>
          <w:tcPr>
            <w:tcW w:w="713" w:type="dxa"/>
            <w:tcBorders>
              <w:top w:val="single" w:sz="8" w:space="0" w:color="auto"/>
              <w:left w:val="nil"/>
              <w:bottom w:val="single" w:sz="4" w:space="0" w:color="auto"/>
              <w:right w:val="single" w:sz="4" w:space="0" w:color="auto"/>
            </w:tcBorders>
            <w:shd w:val="clear" w:color="000000" w:fill="FFD966"/>
            <w:noWrap/>
            <w:vAlign w:val="center"/>
            <w:hideMark/>
          </w:tcPr>
          <w:p w:rsidR="001C1ACF" w:rsidRPr="001C1ACF" w:rsidRDefault="001C1ACF" w:rsidP="001C1ACF">
            <w:pPr>
              <w:spacing w:after="0"/>
              <w:rPr>
                <w:rFonts w:eastAsia="宋体"/>
                <w:color w:val="000000"/>
                <w:sz w:val="18"/>
                <w:szCs w:val="18"/>
                <w:lang w:eastAsia="zh-CN"/>
              </w:rPr>
            </w:pPr>
            <w:r w:rsidRPr="001C1ACF">
              <w:rPr>
                <w:rFonts w:eastAsia="宋体"/>
                <w:color w:val="000000"/>
                <w:sz w:val="18"/>
                <w:szCs w:val="18"/>
                <w:lang w:eastAsia="zh-CN"/>
              </w:rPr>
              <w:t>b1</w:t>
            </w:r>
          </w:p>
        </w:tc>
        <w:tc>
          <w:tcPr>
            <w:tcW w:w="713" w:type="dxa"/>
            <w:tcBorders>
              <w:top w:val="single" w:sz="8" w:space="0" w:color="auto"/>
              <w:left w:val="nil"/>
              <w:bottom w:val="single" w:sz="4" w:space="0" w:color="auto"/>
              <w:right w:val="single" w:sz="4" w:space="0" w:color="auto"/>
            </w:tcBorders>
            <w:shd w:val="clear" w:color="000000" w:fill="FFD966"/>
            <w:noWrap/>
            <w:vAlign w:val="center"/>
            <w:hideMark/>
          </w:tcPr>
          <w:p w:rsidR="001C1ACF" w:rsidRPr="001C1ACF" w:rsidRDefault="001C1ACF" w:rsidP="001C1ACF">
            <w:pPr>
              <w:spacing w:after="0"/>
              <w:rPr>
                <w:rFonts w:eastAsia="宋体"/>
                <w:color w:val="000000"/>
                <w:sz w:val="18"/>
                <w:szCs w:val="18"/>
                <w:lang w:eastAsia="zh-CN"/>
              </w:rPr>
            </w:pPr>
            <w:r w:rsidRPr="001C1ACF">
              <w:rPr>
                <w:rFonts w:eastAsia="宋体"/>
                <w:color w:val="000000"/>
                <w:sz w:val="18"/>
                <w:szCs w:val="18"/>
                <w:lang w:eastAsia="zh-CN"/>
              </w:rPr>
              <w:t>b0</w:t>
            </w:r>
          </w:p>
        </w:tc>
        <w:tc>
          <w:tcPr>
            <w:tcW w:w="3830" w:type="dxa"/>
            <w:tcBorders>
              <w:top w:val="single" w:sz="8" w:space="0" w:color="auto"/>
              <w:left w:val="nil"/>
              <w:bottom w:val="single" w:sz="4" w:space="0" w:color="auto"/>
              <w:right w:val="single" w:sz="8" w:space="0" w:color="auto"/>
            </w:tcBorders>
            <w:shd w:val="clear" w:color="000000" w:fill="FFD966"/>
            <w:noWrap/>
            <w:vAlign w:val="center"/>
            <w:hideMark/>
          </w:tcPr>
          <w:p w:rsidR="001C1ACF" w:rsidRPr="001C1ACF" w:rsidRDefault="001C1ACF" w:rsidP="001C1ACF">
            <w:pPr>
              <w:spacing w:after="0"/>
              <w:rPr>
                <w:rFonts w:eastAsia="宋体"/>
                <w:color w:val="000000"/>
                <w:sz w:val="18"/>
                <w:szCs w:val="18"/>
                <w:lang w:eastAsia="zh-CN"/>
              </w:rPr>
            </w:pPr>
            <w:r w:rsidRPr="001C1ACF">
              <w:rPr>
                <w:rFonts w:eastAsia="宋体"/>
                <w:color w:val="000000"/>
                <w:sz w:val="18"/>
                <w:szCs w:val="18"/>
                <w:lang w:eastAsia="zh-CN"/>
              </w:rPr>
              <w:t>Comments</w:t>
            </w: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vMerge w:val="restart"/>
            <w:tcBorders>
              <w:top w:val="nil"/>
              <w:left w:val="single" w:sz="4" w:space="0" w:color="auto"/>
              <w:bottom w:val="single" w:sz="4" w:space="0" w:color="auto"/>
              <w:right w:val="single" w:sz="8" w:space="0" w:color="auto"/>
            </w:tcBorders>
            <w:shd w:val="clear" w:color="auto" w:fill="auto"/>
            <w:vAlign w:val="center"/>
            <w:hideMark/>
          </w:tcPr>
          <w:p w:rsidR="001C1ACF" w:rsidRPr="001C1ACF" w:rsidRDefault="001C1ACF" w:rsidP="001C1ACF">
            <w:pPr>
              <w:spacing w:after="0"/>
              <w:jc w:val="center"/>
              <w:rPr>
                <w:rFonts w:eastAsia="宋体"/>
                <w:color w:val="000000"/>
                <w:sz w:val="18"/>
                <w:szCs w:val="18"/>
                <w:lang w:eastAsia="zh-CN"/>
              </w:rPr>
            </w:pPr>
            <w:r w:rsidRPr="001C1ACF">
              <w:rPr>
                <w:rFonts w:eastAsia="宋体"/>
                <w:color w:val="000000"/>
                <w:sz w:val="18"/>
                <w:szCs w:val="18"/>
                <w:lang w:eastAsia="zh-CN"/>
              </w:rPr>
              <w:t>PRB grid alignment</w:t>
            </w: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3830" w:type="dxa"/>
            <w:vMerge/>
            <w:tcBorders>
              <w:top w:val="nil"/>
              <w:left w:val="single" w:sz="4" w:space="0" w:color="auto"/>
              <w:bottom w:val="single" w:sz="4" w:space="0" w:color="auto"/>
              <w:right w:val="single" w:sz="8" w:space="0" w:color="auto"/>
            </w:tcBorders>
            <w:vAlign w:val="center"/>
            <w:hideMark/>
          </w:tcPr>
          <w:p w:rsidR="001C1ACF" w:rsidRPr="001C1ACF" w:rsidRDefault="001C1ACF" w:rsidP="001C1ACF">
            <w:pPr>
              <w:spacing w:after="0"/>
              <w:rPr>
                <w:rFonts w:eastAsia="宋体"/>
                <w:color w:val="000000"/>
                <w:sz w:val="18"/>
                <w:szCs w:val="18"/>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vMerge w:val="restart"/>
            <w:tcBorders>
              <w:top w:val="nil"/>
              <w:left w:val="single" w:sz="4" w:space="0" w:color="auto"/>
              <w:bottom w:val="single" w:sz="4" w:space="0" w:color="000000"/>
              <w:right w:val="single" w:sz="8" w:space="0" w:color="auto"/>
            </w:tcBorders>
            <w:shd w:val="clear" w:color="auto" w:fill="auto"/>
            <w:vAlign w:val="center"/>
            <w:hideMark/>
          </w:tcPr>
          <w:p w:rsidR="001C1ACF" w:rsidRPr="001C1ACF" w:rsidRDefault="001C1ACF" w:rsidP="001C1ACF">
            <w:pPr>
              <w:spacing w:after="0"/>
              <w:jc w:val="center"/>
              <w:rPr>
                <w:rFonts w:eastAsia="宋体"/>
                <w:color w:val="000000"/>
                <w:sz w:val="18"/>
                <w:szCs w:val="18"/>
                <w:highlight w:val="yellow"/>
                <w:lang w:eastAsia="zh-CN"/>
              </w:rPr>
            </w:pPr>
            <w:r w:rsidRPr="001C1ACF">
              <w:rPr>
                <w:rFonts w:eastAsia="宋体"/>
                <w:color w:val="000000"/>
                <w:sz w:val="18"/>
                <w:szCs w:val="18"/>
                <w:highlight w:val="yellow"/>
                <w:lang w:eastAsia="zh-CN"/>
              </w:rPr>
              <w:t>e.g., for 1 bit information of RAN2 Spared bit</w:t>
            </w: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3830" w:type="dxa"/>
            <w:vMerge/>
            <w:tcBorders>
              <w:top w:val="nil"/>
              <w:left w:val="single" w:sz="4" w:space="0" w:color="auto"/>
              <w:bottom w:val="single" w:sz="4" w:space="0" w:color="000000"/>
              <w:right w:val="single" w:sz="8" w:space="0" w:color="auto"/>
            </w:tcBorders>
            <w:vAlign w:val="center"/>
            <w:hideMark/>
          </w:tcPr>
          <w:p w:rsidR="001C1ACF" w:rsidRPr="001C1ACF" w:rsidRDefault="001C1ACF" w:rsidP="001C1ACF">
            <w:pPr>
              <w:spacing w:after="0"/>
              <w:rPr>
                <w:rFonts w:eastAsia="宋体"/>
                <w:color w:val="000000"/>
                <w:sz w:val="18"/>
                <w:szCs w:val="18"/>
                <w:highlight w:val="yellow"/>
                <w:lang w:eastAsia="zh-CN"/>
              </w:rPr>
            </w:pPr>
          </w:p>
        </w:tc>
      </w:tr>
      <w:tr w:rsidR="001C1ACF" w:rsidRPr="001C1ACF" w:rsidTr="001C1ACF">
        <w:trPr>
          <w:trHeight w:val="223"/>
          <w:jc w:val="center"/>
        </w:trPr>
        <w:tc>
          <w:tcPr>
            <w:tcW w:w="713" w:type="dxa"/>
            <w:tcBorders>
              <w:top w:val="nil"/>
              <w:left w:val="single" w:sz="8" w:space="0" w:color="auto"/>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1</w:t>
            </w:r>
          </w:p>
        </w:tc>
        <w:tc>
          <w:tcPr>
            <w:tcW w:w="713" w:type="dxa"/>
            <w:tcBorders>
              <w:top w:val="nil"/>
              <w:left w:val="nil"/>
              <w:bottom w:val="single" w:sz="4" w:space="0" w:color="auto"/>
              <w:right w:val="single" w:sz="4" w:space="0" w:color="auto"/>
            </w:tcBorders>
            <w:shd w:val="clear" w:color="auto" w:fill="auto"/>
            <w:noWrap/>
            <w:vAlign w:val="center"/>
            <w:hideMark/>
          </w:tcPr>
          <w:p w:rsidR="001C1ACF" w:rsidRPr="001C1ACF" w:rsidRDefault="001C1ACF" w:rsidP="001C1ACF">
            <w:pPr>
              <w:spacing w:after="0"/>
              <w:jc w:val="right"/>
              <w:rPr>
                <w:rFonts w:eastAsia="宋体"/>
                <w:color w:val="000000"/>
                <w:sz w:val="18"/>
                <w:szCs w:val="18"/>
                <w:lang w:eastAsia="zh-CN"/>
              </w:rPr>
            </w:pPr>
            <w:r w:rsidRPr="001C1ACF">
              <w:rPr>
                <w:rFonts w:eastAsia="宋体"/>
                <w:color w:val="000000"/>
                <w:sz w:val="18"/>
                <w:szCs w:val="18"/>
                <w:lang w:eastAsia="zh-CN"/>
              </w:rPr>
              <w:t>0</w:t>
            </w:r>
          </w:p>
        </w:tc>
        <w:tc>
          <w:tcPr>
            <w:tcW w:w="3830" w:type="dxa"/>
            <w:tcBorders>
              <w:top w:val="nil"/>
              <w:left w:val="single" w:sz="4" w:space="0" w:color="auto"/>
              <w:bottom w:val="single" w:sz="8" w:space="0" w:color="000000"/>
              <w:right w:val="single" w:sz="8" w:space="0" w:color="auto"/>
            </w:tcBorders>
            <w:shd w:val="clear" w:color="auto" w:fill="auto"/>
            <w:vAlign w:val="center"/>
            <w:hideMark/>
          </w:tcPr>
          <w:p w:rsidR="001C1ACF" w:rsidRPr="001C1ACF" w:rsidRDefault="001C1ACF" w:rsidP="001C1ACF">
            <w:pPr>
              <w:spacing w:after="0"/>
              <w:jc w:val="center"/>
              <w:rPr>
                <w:rFonts w:eastAsia="宋体"/>
                <w:color w:val="000000"/>
                <w:sz w:val="18"/>
                <w:szCs w:val="18"/>
                <w:highlight w:val="yellow"/>
                <w:lang w:eastAsia="zh-CN"/>
              </w:rPr>
            </w:pPr>
            <w:r w:rsidRPr="001C1ACF">
              <w:rPr>
                <w:rFonts w:eastAsia="宋体"/>
                <w:color w:val="000000"/>
                <w:sz w:val="18"/>
                <w:szCs w:val="18"/>
                <w:highlight w:val="yellow"/>
                <w:lang w:eastAsia="zh-CN"/>
              </w:rPr>
              <w:t>e.g., for 1 bit information of RAN1 Spared bit or 1 bit information of RMSI numerology indication</w:t>
            </w:r>
          </w:p>
        </w:tc>
      </w:tr>
    </w:tbl>
    <w:p w:rsidR="004D53CE" w:rsidRPr="001C1ACF" w:rsidRDefault="004D53CE" w:rsidP="00403EA3">
      <w:pPr>
        <w:jc w:val="both"/>
        <w:rPr>
          <w:rFonts w:eastAsia="宋体"/>
          <w:lang w:eastAsia="zh-CN"/>
        </w:rPr>
      </w:pPr>
    </w:p>
    <w:p w:rsidR="001C1ACF" w:rsidRDefault="001C1ACF" w:rsidP="00403EA3">
      <w:pPr>
        <w:jc w:val="both"/>
        <w:rPr>
          <w:rFonts w:eastAsia="宋体"/>
          <w:lang w:eastAsia="zh-CN"/>
        </w:rPr>
      </w:pPr>
      <w:r>
        <w:rPr>
          <w:rFonts w:eastAsia="宋体"/>
          <w:lang w:eastAsia="zh-CN"/>
        </w:rPr>
        <w:t>In short, it is feasible to have joint coding for PRB grid alignment and other information elements to reduce the PBCH payload size.</w:t>
      </w:r>
    </w:p>
    <w:p w:rsidR="001C1ACF" w:rsidRDefault="001C1ACF" w:rsidP="001C1ACF">
      <w:pPr>
        <w:rPr>
          <w:rFonts w:eastAsia="宋体"/>
          <w:b/>
          <w:lang w:eastAsia="zh-CN"/>
        </w:rPr>
      </w:pPr>
      <w:r>
        <w:rPr>
          <w:rFonts w:eastAsia="宋体"/>
          <w:b/>
          <w:lang w:eastAsia="zh-CN"/>
        </w:rPr>
        <w:t>Proposal 2</w:t>
      </w:r>
      <w:r w:rsidRPr="00B82644">
        <w:rPr>
          <w:rFonts w:eastAsia="宋体"/>
          <w:b/>
          <w:lang w:eastAsia="zh-CN"/>
        </w:rPr>
        <w:t xml:space="preserve">: </w:t>
      </w:r>
      <w:r>
        <w:rPr>
          <w:rFonts w:eastAsia="宋体"/>
          <w:b/>
          <w:lang w:eastAsia="zh-CN"/>
        </w:rPr>
        <w:t xml:space="preserve">Joint coding </w:t>
      </w:r>
      <w:r w:rsidR="00A65129">
        <w:rPr>
          <w:rFonts w:eastAsia="宋体"/>
          <w:b/>
          <w:lang w:eastAsia="zh-CN"/>
        </w:rPr>
        <w:t>can be</w:t>
      </w:r>
      <w:r>
        <w:rPr>
          <w:rFonts w:eastAsia="宋体"/>
          <w:b/>
          <w:lang w:eastAsia="zh-CN"/>
        </w:rPr>
        <w:t xml:space="preserve"> applied for PRB grid alignment and the other information elements (e.g., RMSI numerology) for payload size reduction. </w:t>
      </w:r>
    </w:p>
    <w:p w:rsidR="001C1ACF" w:rsidRDefault="001C1ACF" w:rsidP="001C1ACF">
      <w:pPr>
        <w:rPr>
          <w:rFonts w:eastAsia="宋体"/>
          <w:lang w:eastAsia="zh-CN"/>
        </w:rPr>
      </w:pPr>
      <w:r>
        <w:rPr>
          <w:rFonts w:eastAsia="宋体"/>
          <w:lang w:eastAsia="zh-CN"/>
        </w:rPr>
        <w:t>Currently, there are two 30khz SS block mapping patterns agreed for LTE/NR co-existence case and the other use case separately in below-6GHz</w:t>
      </w:r>
      <w:r w:rsidR="00FB2C59">
        <w:rPr>
          <w:rFonts w:eastAsia="宋体"/>
          <w:lang w:eastAsia="zh-CN"/>
        </w:rPr>
        <w:t xml:space="preserve"> as shown in Figure 4</w:t>
      </w:r>
      <w:r>
        <w:rPr>
          <w:rFonts w:eastAsia="宋体"/>
          <w:lang w:eastAsia="zh-CN"/>
        </w:rPr>
        <w:t xml:space="preserve">. However, it is difficult for UE to know </w:t>
      </w:r>
      <w:r w:rsidR="00A65129">
        <w:rPr>
          <w:rFonts w:eastAsia="宋体"/>
          <w:lang w:eastAsia="zh-CN"/>
        </w:rPr>
        <w:t xml:space="preserve">exactly </w:t>
      </w:r>
      <w:r>
        <w:rPr>
          <w:rFonts w:eastAsia="宋体"/>
          <w:lang w:eastAsia="zh-CN"/>
        </w:rPr>
        <w:t>which pattern is used in operation</w:t>
      </w:r>
      <w:r w:rsidR="00AE6D36">
        <w:rPr>
          <w:rFonts w:eastAsia="宋体"/>
          <w:lang w:eastAsia="zh-CN"/>
        </w:rPr>
        <w:t>,</w:t>
      </w:r>
      <w:r>
        <w:rPr>
          <w:rFonts w:eastAsia="宋体"/>
          <w:lang w:eastAsia="zh-CN"/>
        </w:rPr>
        <w:t xml:space="preserve"> even if UE can decode PBCH</w:t>
      </w:r>
      <w:r w:rsidR="00A65129">
        <w:rPr>
          <w:rFonts w:eastAsia="宋体"/>
          <w:lang w:eastAsia="zh-CN"/>
        </w:rPr>
        <w:t xml:space="preserve"> based on one of </w:t>
      </w:r>
      <w:r w:rsidR="00AE6D36">
        <w:rPr>
          <w:rFonts w:eastAsia="宋体"/>
          <w:lang w:eastAsia="zh-CN"/>
        </w:rPr>
        <w:t xml:space="preserve">detected </w:t>
      </w:r>
      <w:r w:rsidR="00A65129">
        <w:rPr>
          <w:rFonts w:eastAsia="宋体"/>
          <w:lang w:eastAsia="zh-CN"/>
        </w:rPr>
        <w:t>SS</w:t>
      </w:r>
      <w:r w:rsidR="00AE6D36">
        <w:rPr>
          <w:rFonts w:eastAsia="宋体"/>
          <w:lang w:eastAsia="zh-CN"/>
        </w:rPr>
        <w:t xml:space="preserve"> block</w:t>
      </w:r>
      <w:r w:rsidR="00A65129">
        <w:rPr>
          <w:rFonts w:eastAsia="宋体"/>
          <w:lang w:eastAsia="zh-CN"/>
        </w:rPr>
        <w:t>s</w:t>
      </w:r>
      <w:r>
        <w:rPr>
          <w:rFonts w:eastAsia="宋体"/>
          <w:lang w:eastAsia="zh-CN"/>
        </w:rPr>
        <w:t>.</w:t>
      </w:r>
      <w:r w:rsidR="00A65129">
        <w:rPr>
          <w:rFonts w:eastAsia="宋体"/>
          <w:lang w:eastAsia="zh-CN"/>
        </w:rPr>
        <w:t xml:space="preserve"> </w:t>
      </w:r>
      <w:r w:rsidR="00AE6D36">
        <w:rPr>
          <w:rFonts w:eastAsia="宋体"/>
          <w:lang w:eastAsia="zh-CN"/>
        </w:rPr>
        <w:t>On the other hand, i</w:t>
      </w:r>
      <w:r w:rsidR="00A65129">
        <w:rPr>
          <w:rFonts w:eastAsia="宋体"/>
          <w:lang w:eastAsia="zh-CN"/>
        </w:rPr>
        <w:t>t is not expected for UE to blind</w:t>
      </w:r>
      <w:r w:rsidR="00FB2C59">
        <w:rPr>
          <w:rFonts w:eastAsia="宋体"/>
          <w:lang w:eastAsia="zh-CN"/>
        </w:rPr>
        <w:t>ly</w:t>
      </w:r>
      <w:r w:rsidR="00A65129">
        <w:rPr>
          <w:rFonts w:eastAsia="宋体"/>
          <w:lang w:eastAsia="zh-CN"/>
        </w:rPr>
        <w:t xml:space="preserve"> detect 30khz SS block mapping pattern. </w:t>
      </w:r>
      <w:r w:rsidR="00FB2C59">
        <w:rPr>
          <w:rFonts w:eastAsia="宋体"/>
          <w:lang w:eastAsia="zh-CN"/>
        </w:rPr>
        <w:t xml:space="preserve">However, such mapping </w:t>
      </w:r>
      <w:r w:rsidR="00A65129">
        <w:rPr>
          <w:rFonts w:eastAsia="宋体"/>
          <w:lang w:eastAsia="zh-CN"/>
        </w:rPr>
        <w:t xml:space="preserve">pattern information is important for UE RRM measurement and pre-sync </w:t>
      </w:r>
      <w:r w:rsidR="00FB2C59">
        <w:rPr>
          <w:rFonts w:eastAsia="宋体"/>
          <w:lang w:eastAsia="zh-CN"/>
        </w:rPr>
        <w:t xml:space="preserve">for </w:t>
      </w:r>
      <w:r w:rsidR="00A65129">
        <w:rPr>
          <w:rFonts w:eastAsia="宋体"/>
          <w:lang w:eastAsia="zh-CN"/>
        </w:rPr>
        <w:t xml:space="preserve">RMSI reception. So it is </w:t>
      </w:r>
      <w:r w:rsidR="00FB2C59">
        <w:rPr>
          <w:rFonts w:eastAsia="宋体"/>
          <w:lang w:eastAsia="zh-CN"/>
        </w:rPr>
        <w:t xml:space="preserve">necessary to </w:t>
      </w:r>
      <w:r w:rsidR="00A65129">
        <w:rPr>
          <w:rFonts w:eastAsia="宋体"/>
          <w:lang w:eastAsia="zh-CN"/>
        </w:rPr>
        <w:t xml:space="preserve">indicate 30khz SS block mapping pattern in PBCH and RRM measurement related signaling for UE to </w:t>
      </w:r>
      <w:r w:rsidR="00C201E1">
        <w:rPr>
          <w:rFonts w:eastAsia="宋体"/>
          <w:lang w:eastAsia="zh-CN"/>
        </w:rPr>
        <w:t>perform RMSI pre-sync and RRM measurement properly.</w:t>
      </w:r>
      <w:r w:rsidR="00A65129">
        <w:rPr>
          <w:rFonts w:eastAsia="宋体"/>
          <w:lang w:eastAsia="zh-CN"/>
        </w:rPr>
        <w:t xml:space="preserve"> </w:t>
      </w:r>
    </w:p>
    <w:p w:rsidR="00A65129" w:rsidRDefault="00A65129" w:rsidP="001C1ACF">
      <w:pPr>
        <w:rPr>
          <w:rFonts w:eastAsia="宋体"/>
          <w:lang w:eastAsia="zh-CN"/>
        </w:rPr>
      </w:pPr>
      <w:r w:rsidRPr="00A65129">
        <w:rPr>
          <w:noProof/>
          <w:lang w:eastAsia="zh-CN"/>
        </w:rPr>
        <w:lastRenderedPageBreak/>
        <w:drawing>
          <wp:inline distT="0" distB="0" distL="0" distR="0">
            <wp:extent cx="6264275" cy="539759"/>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539759"/>
                    </a:xfrm>
                    <a:prstGeom prst="rect">
                      <a:avLst/>
                    </a:prstGeom>
                    <a:noFill/>
                    <a:ln>
                      <a:noFill/>
                    </a:ln>
                  </pic:spPr>
                </pic:pic>
              </a:graphicData>
            </a:graphic>
          </wp:inline>
        </w:drawing>
      </w:r>
    </w:p>
    <w:p w:rsidR="00A65129" w:rsidRDefault="00A65129" w:rsidP="00A65129">
      <w:pPr>
        <w:jc w:val="center"/>
        <w:rPr>
          <w:rFonts w:eastAsia="宋体"/>
          <w:lang w:eastAsia="zh-CN"/>
        </w:rPr>
      </w:pPr>
      <w:r>
        <w:rPr>
          <w:rFonts w:eastAsia="宋体" w:hint="eastAsia"/>
          <w:lang w:eastAsia="zh-CN"/>
        </w:rPr>
        <w:t xml:space="preserve">Figure </w:t>
      </w:r>
      <w:r>
        <w:rPr>
          <w:rFonts w:eastAsia="宋体"/>
          <w:lang w:eastAsia="zh-CN"/>
        </w:rPr>
        <w:t>4</w:t>
      </w:r>
      <w:r>
        <w:rPr>
          <w:rFonts w:eastAsia="宋体" w:hint="eastAsia"/>
          <w:lang w:eastAsia="zh-CN"/>
        </w:rPr>
        <w:t xml:space="preserve">. </w:t>
      </w:r>
      <w:r>
        <w:rPr>
          <w:rFonts w:eastAsia="宋体"/>
          <w:lang w:eastAsia="zh-CN"/>
        </w:rPr>
        <w:t>Two 30khz SS block mapping patterns in below-6Ghz case.</w:t>
      </w:r>
    </w:p>
    <w:p w:rsidR="00AE6D36" w:rsidRDefault="00AE6D36" w:rsidP="00AE6D36">
      <w:pPr>
        <w:rPr>
          <w:rFonts w:eastAsia="宋体"/>
          <w:b/>
          <w:lang w:eastAsia="zh-CN"/>
        </w:rPr>
      </w:pPr>
    </w:p>
    <w:p w:rsidR="00AE6D36" w:rsidRDefault="00AE6D36" w:rsidP="00AE6D36">
      <w:pPr>
        <w:rPr>
          <w:rFonts w:eastAsia="宋体"/>
          <w:b/>
          <w:lang w:eastAsia="zh-CN"/>
        </w:rPr>
      </w:pPr>
      <w:r>
        <w:rPr>
          <w:rFonts w:eastAsia="宋体"/>
          <w:b/>
          <w:lang w:eastAsia="zh-CN"/>
        </w:rPr>
        <w:t>Proposal 3</w:t>
      </w:r>
      <w:r w:rsidRPr="00B82644">
        <w:rPr>
          <w:rFonts w:eastAsia="宋体"/>
          <w:b/>
          <w:lang w:eastAsia="zh-CN"/>
        </w:rPr>
        <w:t xml:space="preserve">: </w:t>
      </w:r>
      <w:r>
        <w:rPr>
          <w:rFonts w:eastAsia="宋体"/>
          <w:b/>
          <w:lang w:eastAsia="zh-CN"/>
        </w:rPr>
        <w:t xml:space="preserve">Indication of 30khz SS block mapping pattern is carried in PBCH for proper pre-sync and RRM measurement. </w:t>
      </w:r>
    </w:p>
    <w:p w:rsidR="00AE6D36" w:rsidRPr="00AE6D36" w:rsidRDefault="00AE6D36" w:rsidP="001C1ACF">
      <w:pPr>
        <w:rPr>
          <w:rFonts w:eastAsia="宋体"/>
          <w:lang w:eastAsia="zh-CN"/>
        </w:rPr>
      </w:pPr>
    </w:p>
    <w:p w:rsidR="00A65129" w:rsidRDefault="00FB2C59" w:rsidP="001C1ACF">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summary, the PBCH content can be updated as Table 3 below considering joint coding for PRB grid alignment and 1 bit indication for 30khz SS block mapping pattern for below-6GHz case.</w:t>
      </w:r>
      <w:r w:rsidR="005A6556">
        <w:rPr>
          <w:rFonts w:eastAsia="宋体"/>
          <w:lang w:eastAsia="zh-CN"/>
        </w:rPr>
        <w:t xml:space="preserve"> It can be noticed that more bits are available for </w:t>
      </w:r>
      <w:r w:rsidR="00AE6D36">
        <w:rPr>
          <w:rFonts w:eastAsia="宋体"/>
          <w:lang w:eastAsia="zh-CN"/>
        </w:rPr>
        <w:t>(</w:t>
      </w:r>
      <w:r w:rsidR="005A6556">
        <w:rPr>
          <w:rFonts w:eastAsia="宋体"/>
          <w:lang w:eastAsia="zh-CN"/>
        </w:rPr>
        <w:t>future</w:t>
      </w:r>
      <w:r w:rsidR="00AE6D36">
        <w:rPr>
          <w:rFonts w:eastAsia="宋体"/>
          <w:lang w:eastAsia="zh-CN"/>
        </w:rPr>
        <w:t>)</w:t>
      </w:r>
      <w:r w:rsidR="005A6556">
        <w:rPr>
          <w:rFonts w:eastAsia="宋体"/>
          <w:lang w:eastAsia="zh-CN"/>
        </w:rPr>
        <w:t xml:space="preserve"> usage while keeping the total payload size </w:t>
      </w:r>
      <w:r w:rsidR="00AE6D36">
        <w:rPr>
          <w:rFonts w:eastAsia="宋体"/>
          <w:lang w:eastAsia="zh-CN"/>
        </w:rPr>
        <w:t>as the target 56bits</w:t>
      </w:r>
      <w:r w:rsidR="005A6556">
        <w:rPr>
          <w:rFonts w:eastAsia="宋体"/>
          <w:lang w:eastAsia="zh-CN"/>
        </w:rPr>
        <w:t>.</w:t>
      </w:r>
    </w:p>
    <w:p w:rsidR="005A6556" w:rsidRPr="005A6556" w:rsidRDefault="005A6556" w:rsidP="005A6556">
      <w:pPr>
        <w:jc w:val="center"/>
        <w:rPr>
          <w:rFonts w:eastAsia="宋体"/>
          <w:lang w:eastAsia="zh-CN"/>
        </w:rPr>
      </w:pPr>
      <w:r>
        <w:rPr>
          <w:rFonts w:eastAsia="宋体"/>
          <w:b/>
          <w:lang w:eastAsia="zh-CN"/>
        </w:rPr>
        <w:t>Table 3</w:t>
      </w:r>
      <w:r w:rsidRPr="001C1ACF">
        <w:rPr>
          <w:rFonts w:eastAsia="宋体"/>
          <w:b/>
          <w:lang w:eastAsia="zh-CN"/>
        </w:rPr>
        <w:t xml:space="preserve">. </w:t>
      </w:r>
      <w:r>
        <w:rPr>
          <w:rFonts w:eastAsia="宋体"/>
          <w:b/>
          <w:lang w:eastAsia="zh-CN"/>
        </w:rPr>
        <w:t xml:space="preserve">Updated </w:t>
      </w:r>
      <w:r w:rsidRPr="001C1ACF">
        <w:rPr>
          <w:rFonts w:eastAsia="宋体"/>
          <w:b/>
          <w:lang w:eastAsia="zh-CN"/>
        </w:rPr>
        <w:t>PBCH Content</w:t>
      </w:r>
    </w:p>
    <w:tbl>
      <w:tblPr>
        <w:tblStyle w:val="TableGrid"/>
        <w:tblW w:w="0" w:type="auto"/>
        <w:jc w:val="center"/>
        <w:tblLook w:val="04A0" w:firstRow="1" w:lastRow="0" w:firstColumn="1" w:lastColumn="0" w:noHBand="0" w:noVBand="1"/>
      </w:tblPr>
      <w:tblGrid>
        <w:gridCol w:w="3086"/>
        <w:gridCol w:w="1853"/>
        <w:gridCol w:w="1408"/>
      </w:tblGrid>
      <w:tr w:rsidR="00FB2C59" w:rsidRPr="00AE7FB7" w:rsidTr="00983C35">
        <w:trPr>
          <w:trHeight w:hRule="exact" w:val="284"/>
          <w:jc w:val="center"/>
        </w:trPr>
        <w:tc>
          <w:tcPr>
            <w:tcW w:w="3086" w:type="dxa"/>
            <w:noWrap/>
            <w:hideMark/>
          </w:tcPr>
          <w:p w:rsidR="00FB2C59" w:rsidRPr="00AE7FB7" w:rsidRDefault="00FB2C59" w:rsidP="00983C35">
            <w:pPr>
              <w:jc w:val="both"/>
              <w:rPr>
                <w:rFonts w:eastAsia="宋体"/>
                <w:b/>
                <w:bCs/>
                <w:lang w:eastAsia="zh-CN"/>
              </w:rPr>
            </w:pPr>
            <w:r w:rsidRPr="00AE7FB7">
              <w:rPr>
                <w:rFonts w:eastAsia="宋体" w:hint="eastAsia"/>
                <w:b/>
                <w:bCs/>
                <w:lang w:eastAsia="zh-CN"/>
              </w:rPr>
              <w:t>Parameters in PBCH payload</w:t>
            </w:r>
          </w:p>
        </w:tc>
        <w:tc>
          <w:tcPr>
            <w:tcW w:w="1853" w:type="dxa"/>
            <w:noWrap/>
            <w:hideMark/>
          </w:tcPr>
          <w:p w:rsidR="00FB2C59" w:rsidRPr="00AE7FB7" w:rsidRDefault="00FB2C59" w:rsidP="00983C35">
            <w:pPr>
              <w:jc w:val="both"/>
              <w:rPr>
                <w:rFonts w:eastAsia="宋体"/>
                <w:b/>
                <w:bCs/>
                <w:lang w:eastAsia="zh-CN"/>
              </w:rPr>
            </w:pPr>
            <w:r w:rsidRPr="00AE7FB7">
              <w:rPr>
                <w:rFonts w:eastAsia="宋体" w:hint="eastAsia"/>
                <w:b/>
                <w:bCs/>
                <w:lang w:eastAsia="zh-CN"/>
              </w:rPr>
              <w:t>below-6GHz</w:t>
            </w:r>
          </w:p>
        </w:tc>
        <w:tc>
          <w:tcPr>
            <w:tcW w:w="1408" w:type="dxa"/>
            <w:noWrap/>
            <w:hideMark/>
          </w:tcPr>
          <w:p w:rsidR="00FB2C59" w:rsidRPr="00AE7FB7" w:rsidRDefault="00FB2C59" w:rsidP="00983C35">
            <w:pPr>
              <w:jc w:val="both"/>
              <w:rPr>
                <w:rFonts w:eastAsia="宋体"/>
                <w:b/>
                <w:bCs/>
                <w:lang w:eastAsia="zh-CN"/>
              </w:rPr>
            </w:pPr>
            <w:r w:rsidRPr="00AE7FB7">
              <w:rPr>
                <w:rFonts w:eastAsia="宋体" w:hint="eastAsia"/>
                <w:b/>
                <w:bCs/>
                <w:lang w:eastAsia="zh-CN"/>
              </w:rPr>
              <w:t>above-6GHz</w:t>
            </w:r>
          </w:p>
        </w:tc>
      </w:tr>
      <w:tr w:rsidR="00FB2C59" w:rsidRPr="00AE7FB7" w:rsidTr="00983C35">
        <w:trPr>
          <w:trHeight w:hRule="exact" w:val="284"/>
          <w:jc w:val="center"/>
        </w:trPr>
        <w:tc>
          <w:tcPr>
            <w:tcW w:w="3086" w:type="dxa"/>
            <w:noWrap/>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SFN</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10</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10</w:t>
            </w:r>
          </w:p>
        </w:tc>
      </w:tr>
      <w:tr w:rsidR="00FB2C59" w:rsidRPr="00AE7FB7" w:rsidTr="00983C35">
        <w:trPr>
          <w:trHeight w:hRule="exact" w:val="284"/>
          <w:jc w:val="center"/>
        </w:trPr>
        <w:tc>
          <w:tcPr>
            <w:tcW w:w="3086" w:type="dxa"/>
            <w:noWrap/>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RAN2 cell bar</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2</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2</w:t>
            </w:r>
          </w:p>
        </w:tc>
      </w:tr>
      <w:tr w:rsidR="00FB2C59" w:rsidRPr="00AE7FB7" w:rsidTr="00983C35">
        <w:trPr>
          <w:trHeight w:hRule="exact" w:val="284"/>
          <w:jc w:val="center"/>
        </w:trPr>
        <w:tc>
          <w:tcPr>
            <w:tcW w:w="3086" w:type="dxa"/>
            <w:noWrap/>
            <w:hideMark/>
          </w:tcPr>
          <w:p w:rsidR="00FB2C59" w:rsidRPr="00FB2C59" w:rsidRDefault="00FB2C59" w:rsidP="00983C35">
            <w:pPr>
              <w:rPr>
                <w:rFonts w:eastAsia="宋体"/>
                <w:b/>
                <w:bCs/>
                <w:strike/>
                <w:sz w:val="18"/>
                <w:lang w:eastAsia="zh-CN"/>
              </w:rPr>
            </w:pPr>
            <w:r w:rsidRPr="00FB2C59">
              <w:rPr>
                <w:rFonts w:eastAsia="宋体" w:hint="eastAsia"/>
                <w:b/>
                <w:bCs/>
                <w:strike/>
                <w:sz w:val="18"/>
                <w:lang w:eastAsia="zh-CN"/>
              </w:rPr>
              <w:t xml:space="preserve">RAN2 spared bit </w:t>
            </w:r>
          </w:p>
        </w:tc>
        <w:tc>
          <w:tcPr>
            <w:tcW w:w="1853" w:type="dxa"/>
            <w:noWrap/>
            <w:hideMark/>
          </w:tcPr>
          <w:p w:rsidR="00FB2C59" w:rsidRPr="00FB2C59" w:rsidRDefault="00FB2C59" w:rsidP="00983C35">
            <w:pPr>
              <w:jc w:val="both"/>
              <w:rPr>
                <w:rFonts w:eastAsia="宋体"/>
                <w:strike/>
                <w:lang w:eastAsia="zh-CN"/>
              </w:rPr>
            </w:pPr>
            <w:r w:rsidRPr="00FB2C59">
              <w:rPr>
                <w:rFonts w:eastAsia="宋体" w:hint="eastAsia"/>
                <w:strike/>
                <w:lang w:eastAsia="zh-CN"/>
              </w:rPr>
              <w:t>1</w:t>
            </w:r>
          </w:p>
        </w:tc>
        <w:tc>
          <w:tcPr>
            <w:tcW w:w="1408" w:type="dxa"/>
            <w:noWrap/>
            <w:hideMark/>
          </w:tcPr>
          <w:p w:rsidR="00FB2C59" w:rsidRPr="00FB2C59" w:rsidRDefault="00FB2C59" w:rsidP="00983C35">
            <w:pPr>
              <w:jc w:val="both"/>
              <w:rPr>
                <w:rFonts w:eastAsia="宋体"/>
                <w:strike/>
                <w:lang w:eastAsia="zh-CN"/>
              </w:rPr>
            </w:pPr>
            <w:r w:rsidRPr="00FB2C59">
              <w:rPr>
                <w:rFonts w:eastAsia="宋体" w:hint="eastAsia"/>
                <w:strike/>
                <w:lang w:eastAsia="zh-CN"/>
              </w:rPr>
              <w:t>1</w:t>
            </w:r>
          </w:p>
        </w:tc>
      </w:tr>
      <w:tr w:rsidR="00FB2C59" w:rsidRPr="004D53CE" w:rsidTr="00983C35">
        <w:trPr>
          <w:trHeight w:hRule="exact" w:val="568"/>
          <w:jc w:val="center"/>
        </w:trPr>
        <w:tc>
          <w:tcPr>
            <w:tcW w:w="3086" w:type="dxa"/>
            <w:noWrap/>
            <w:hideMark/>
          </w:tcPr>
          <w:p w:rsidR="00FB2C59" w:rsidRPr="004D53CE" w:rsidRDefault="00FB2C59" w:rsidP="00983C35">
            <w:pPr>
              <w:rPr>
                <w:rFonts w:eastAsia="宋体"/>
                <w:b/>
                <w:bCs/>
                <w:sz w:val="18"/>
                <w:highlight w:val="yellow"/>
                <w:lang w:eastAsia="zh-CN"/>
              </w:rPr>
            </w:pPr>
            <w:r w:rsidRPr="004D53CE">
              <w:rPr>
                <w:rFonts w:eastAsia="宋体" w:hint="eastAsia"/>
                <w:b/>
                <w:bCs/>
                <w:sz w:val="18"/>
                <w:highlight w:val="yellow"/>
                <w:lang w:eastAsia="zh-CN"/>
              </w:rPr>
              <w:t>PRB grid alignment</w:t>
            </w:r>
            <w:r>
              <w:rPr>
                <w:rFonts w:eastAsia="宋体"/>
                <w:b/>
                <w:bCs/>
                <w:sz w:val="18"/>
                <w:highlight w:val="yellow"/>
                <w:lang w:eastAsia="zh-CN"/>
              </w:rPr>
              <w:t>, RMSI Numerology and RAN2 Spared bit</w:t>
            </w:r>
          </w:p>
          <w:p w:rsidR="00FB2C59" w:rsidRPr="004D53CE" w:rsidRDefault="00FB2C59" w:rsidP="00983C35">
            <w:pPr>
              <w:rPr>
                <w:rFonts w:eastAsia="宋体"/>
                <w:b/>
                <w:bCs/>
                <w:sz w:val="18"/>
                <w:highlight w:val="yellow"/>
                <w:lang w:eastAsia="zh-CN"/>
              </w:rPr>
            </w:pPr>
            <w:r w:rsidRPr="004D53CE">
              <w:rPr>
                <w:rFonts w:eastAsia="宋体" w:hint="eastAsia"/>
                <w:b/>
                <w:bCs/>
                <w:sz w:val="18"/>
                <w:highlight w:val="yellow"/>
                <w:lang w:eastAsia="zh-CN"/>
              </w:rPr>
              <w:t>(12 values for 0~</w:t>
            </w:r>
            <w:r w:rsidRPr="004D53CE">
              <w:rPr>
                <w:rFonts w:eastAsia="宋体"/>
                <w:b/>
                <w:bCs/>
                <w:sz w:val="18"/>
                <w:highlight w:val="yellow"/>
                <w:lang w:eastAsia="zh-CN"/>
              </w:rPr>
              <w:t xml:space="preserve">11 REs) </w:t>
            </w:r>
          </w:p>
        </w:tc>
        <w:tc>
          <w:tcPr>
            <w:tcW w:w="1853" w:type="dxa"/>
            <w:noWrap/>
            <w:hideMark/>
          </w:tcPr>
          <w:p w:rsidR="00FB2C59" w:rsidRPr="004D53CE" w:rsidRDefault="00FB2C59" w:rsidP="00983C35">
            <w:pPr>
              <w:jc w:val="both"/>
              <w:rPr>
                <w:rFonts w:eastAsia="宋体"/>
                <w:highlight w:val="yellow"/>
                <w:lang w:eastAsia="zh-CN"/>
              </w:rPr>
            </w:pPr>
            <w:r w:rsidRPr="004D53CE">
              <w:rPr>
                <w:rFonts w:eastAsia="宋体" w:hint="eastAsia"/>
                <w:highlight w:val="yellow"/>
                <w:lang w:eastAsia="zh-CN"/>
              </w:rPr>
              <w:t>4</w:t>
            </w:r>
          </w:p>
        </w:tc>
        <w:tc>
          <w:tcPr>
            <w:tcW w:w="1408" w:type="dxa"/>
            <w:noWrap/>
            <w:hideMark/>
          </w:tcPr>
          <w:p w:rsidR="00FB2C59" w:rsidRPr="004D53CE" w:rsidRDefault="00FB2C59" w:rsidP="00983C35">
            <w:pPr>
              <w:jc w:val="both"/>
              <w:rPr>
                <w:rFonts w:eastAsia="宋体"/>
                <w:highlight w:val="yellow"/>
                <w:lang w:eastAsia="zh-CN"/>
              </w:rPr>
            </w:pPr>
            <w:r w:rsidRPr="004D53CE">
              <w:rPr>
                <w:rFonts w:eastAsia="宋体" w:hint="eastAsia"/>
                <w:highlight w:val="yellow"/>
                <w:lang w:eastAsia="zh-CN"/>
              </w:rPr>
              <w:t>4</w:t>
            </w:r>
          </w:p>
        </w:tc>
      </w:tr>
      <w:tr w:rsidR="00FB2C59" w:rsidRPr="00AE7FB7" w:rsidTr="00983C35">
        <w:trPr>
          <w:trHeight w:hRule="exact" w:val="430"/>
          <w:jc w:val="center"/>
        </w:trPr>
        <w:tc>
          <w:tcPr>
            <w:tcW w:w="3086" w:type="dxa"/>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 xml:space="preserve">SS block index </w:t>
            </w:r>
            <w:r w:rsidRPr="00AE7FB7">
              <w:rPr>
                <w:rFonts w:eastAsia="宋体" w:hint="eastAsia"/>
                <w:b/>
                <w:bCs/>
                <w:sz w:val="18"/>
                <w:lang w:eastAsia="zh-CN"/>
              </w:rPr>
              <w:br/>
              <w:t>(for above-6GHz)</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0</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3</w:t>
            </w:r>
          </w:p>
        </w:tc>
      </w:tr>
      <w:tr w:rsidR="00FB2C59" w:rsidRPr="00AE7FB7" w:rsidTr="00983C35">
        <w:trPr>
          <w:trHeight w:hRule="exact" w:val="422"/>
          <w:jc w:val="center"/>
        </w:trPr>
        <w:tc>
          <w:tcPr>
            <w:tcW w:w="3086" w:type="dxa"/>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1st PDSCH DMRS position</w:t>
            </w:r>
            <w:r w:rsidRPr="00AE7FB7">
              <w:rPr>
                <w:rFonts w:eastAsia="宋体" w:hint="eastAsia"/>
                <w:b/>
                <w:bCs/>
                <w:sz w:val="18"/>
                <w:lang w:eastAsia="zh-CN"/>
              </w:rPr>
              <w:br/>
              <w:t>(working assumption)</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1</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1</w:t>
            </w:r>
          </w:p>
        </w:tc>
      </w:tr>
      <w:tr w:rsidR="00FB2C59" w:rsidRPr="00AE7FB7" w:rsidTr="00983C35">
        <w:trPr>
          <w:trHeight w:hRule="exact" w:val="428"/>
          <w:jc w:val="center"/>
        </w:trPr>
        <w:tc>
          <w:tcPr>
            <w:tcW w:w="3086" w:type="dxa"/>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 xml:space="preserve">C0 </w:t>
            </w:r>
            <w:r w:rsidRPr="00AE7FB7">
              <w:rPr>
                <w:rFonts w:eastAsia="宋体" w:hint="eastAsia"/>
                <w:b/>
                <w:bCs/>
                <w:sz w:val="18"/>
                <w:lang w:eastAsia="zh-CN"/>
              </w:rPr>
              <w:br/>
              <w:t>(Half radio frame indication)</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1</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1</w:t>
            </w:r>
          </w:p>
        </w:tc>
      </w:tr>
      <w:tr w:rsidR="00FB2C59" w:rsidRPr="00AE7FB7" w:rsidTr="00983C35">
        <w:trPr>
          <w:trHeight w:hRule="exact" w:val="421"/>
          <w:jc w:val="center"/>
        </w:trPr>
        <w:tc>
          <w:tcPr>
            <w:tcW w:w="3086" w:type="dxa"/>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 xml:space="preserve">CRC </w:t>
            </w:r>
            <w:r w:rsidRPr="00AE7FB7">
              <w:rPr>
                <w:rFonts w:eastAsia="宋体" w:hint="eastAsia"/>
                <w:b/>
                <w:bCs/>
                <w:sz w:val="18"/>
                <w:lang w:eastAsia="zh-CN"/>
              </w:rPr>
              <w:br/>
              <w:t>(same as PDCCH)</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24</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24</w:t>
            </w:r>
          </w:p>
        </w:tc>
      </w:tr>
      <w:tr w:rsidR="00FB2C59" w:rsidRPr="00AE7FB7" w:rsidTr="00983C35">
        <w:trPr>
          <w:trHeight w:hRule="exact" w:val="284"/>
          <w:jc w:val="center"/>
        </w:trPr>
        <w:tc>
          <w:tcPr>
            <w:tcW w:w="3086" w:type="dxa"/>
            <w:noWrap/>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RMSI CORESET Configuration</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8</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8</w:t>
            </w:r>
          </w:p>
        </w:tc>
      </w:tr>
      <w:tr w:rsidR="00FB2C59" w:rsidRPr="00AE7FB7" w:rsidTr="00983C35">
        <w:trPr>
          <w:trHeight w:hRule="exact" w:val="284"/>
          <w:jc w:val="center"/>
        </w:trPr>
        <w:tc>
          <w:tcPr>
            <w:tcW w:w="3086" w:type="dxa"/>
            <w:noWrap/>
            <w:hideMark/>
          </w:tcPr>
          <w:p w:rsidR="00FB2C59" w:rsidRPr="00FB2C59" w:rsidRDefault="00FB2C59" w:rsidP="00983C35">
            <w:pPr>
              <w:rPr>
                <w:rFonts w:eastAsia="宋体"/>
                <w:b/>
                <w:bCs/>
                <w:strike/>
                <w:sz w:val="18"/>
                <w:lang w:eastAsia="zh-CN"/>
              </w:rPr>
            </w:pPr>
            <w:r w:rsidRPr="00FB2C59">
              <w:rPr>
                <w:rFonts w:eastAsia="宋体" w:hint="eastAsia"/>
                <w:b/>
                <w:bCs/>
                <w:strike/>
                <w:sz w:val="18"/>
                <w:lang w:eastAsia="zh-CN"/>
              </w:rPr>
              <w:t>RMSI numerology</w:t>
            </w:r>
          </w:p>
        </w:tc>
        <w:tc>
          <w:tcPr>
            <w:tcW w:w="1853" w:type="dxa"/>
            <w:noWrap/>
            <w:hideMark/>
          </w:tcPr>
          <w:p w:rsidR="00FB2C59" w:rsidRPr="00FB2C59" w:rsidRDefault="00FB2C59" w:rsidP="00983C35">
            <w:pPr>
              <w:jc w:val="both"/>
              <w:rPr>
                <w:rFonts w:eastAsia="宋体"/>
                <w:strike/>
                <w:lang w:eastAsia="zh-CN"/>
              </w:rPr>
            </w:pPr>
            <w:r w:rsidRPr="00FB2C59">
              <w:rPr>
                <w:rFonts w:eastAsia="宋体" w:hint="eastAsia"/>
                <w:strike/>
                <w:lang w:eastAsia="zh-CN"/>
              </w:rPr>
              <w:t>1</w:t>
            </w:r>
          </w:p>
        </w:tc>
        <w:tc>
          <w:tcPr>
            <w:tcW w:w="1408" w:type="dxa"/>
            <w:noWrap/>
            <w:hideMark/>
          </w:tcPr>
          <w:p w:rsidR="00FB2C59" w:rsidRPr="00FB2C59" w:rsidRDefault="00FB2C59" w:rsidP="00983C35">
            <w:pPr>
              <w:jc w:val="both"/>
              <w:rPr>
                <w:rFonts w:eastAsia="宋体"/>
                <w:strike/>
                <w:lang w:eastAsia="zh-CN"/>
              </w:rPr>
            </w:pPr>
            <w:r w:rsidRPr="00FB2C59">
              <w:rPr>
                <w:rFonts w:eastAsia="宋体" w:hint="eastAsia"/>
                <w:strike/>
                <w:lang w:eastAsia="zh-CN"/>
              </w:rPr>
              <w:t>1</w:t>
            </w:r>
          </w:p>
        </w:tc>
      </w:tr>
      <w:tr w:rsidR="00FB2C59" w:rsidRPr="00AE7FB7" w:rsidTr="00FB2C59">
        <w:trPr>
          <w:trHeight w:hRule="exact" w:val="518"/>
          <w:jc w:val="center"/>
        </w:trPr>
        <w:tc>
          <w:tcPr>
            <w:tcW w:w="3086" w:type="dxa"/>
            <w:noWrap/>
          </w:tcPr>
          <w:p w:rsidR="00FB2C59" w:rsidRPr="00FB2C59" w:rsidRDefault="00FB2C59" w:rsidP="00983C35">
            <w:pPr>
              <w:rPr>
                <w:rFonts w:eastAsia="宋体"/>
                <w:b/>
                <w:bCs/>
                <w:sz w:val="18"/>
                <w:highlight w:val="yellow"/>
                <w:lang w:eastAsia="zh-CN"/>
              </w:rPr>
            </w:pPr>
            <w:r w:rsidRPr="00FB2C59">
              <w:rPr>
                <w:rFonts w:eastAsia="宋体" w:hint="eastAsia"/>
                <w:b/>
                <w:bCs/>
                <w:sz w:val="18"/>
                <w:highlight w:val="yellow"/>
                <w:lang w:eastAsia="zh-CN"/>
              </w:rPr>
              <w:t>Indication of 30khz SS block mapping pattern</w:t>
            </w:r>
          </w:p>
        </w:tc>
        <w:tc>
          <w:tcPr>
            <w:tcW w:w="1853" w:type="dxa"/>
            <w:noWrap/>
          </w:tcPr>
          <w:p w:rsidR="00FB2C59" w:rsidRPr="00FB2C59" w:rsidRDefault="00FB2C59" w:rsidP="00983C35">
            <w:pPr>
              <w:jc w:val="both"/>
              <w:rPr>
                <w:rFonts w:eastAsia="宋体"/>
                <w:highlight w:val="yellow"/>
                <w:lang w:eastAsia="zh-CN"/>
              </w:rPr>
            </w:pPr>
            <w:r w:rsidRPr="00FB2C59">
              <w:rPr>
                <w:rFonts w:eastAsia="宋体" w:hint="eastAsia"/>
                <w:highlight w:val="yellow"/>
                <w:lang w:eastAsia="zh-CN"/>
              </w:rPr>
              <w:t>1</w:t>
            </w:r>
          </w:p>
        </w:tc>
        <w:tc>
          <w:tcPr>
            <w:tcW w:w="1408" w:type="dxa"/>
            <w:noWrap/>
          </w:tcPr>
          <w:p w:rsidR="00FB2C59" w:rsidRPr="00FB2C59" w:rsidRDefault="00FB2C59" w:rsidP="00983C35">
            <w:pPr>
              <w:jc w:val="both"/>
              <w:rPr>
                <w:rFonts w:eastAsia="宋体"/>
                <w:highlight w:val="yellow"/>
                <w:lang w:eastAsia="zh-CN"/>
              </w:rPr>
            </w:pPr>
            <w:r w:rsidRPr="00FB2C59">
              <w:rPr>
                <w:rFonts w:eastAsia="宋体" w:hint="eastAsia"/>
                <w:highlight w:val="yellow"/>
                <w:lang w:eastAsia="zh-CN"/>
              </w:rPr>
              <w:t>0</w:t>
            </w:r>
          </w:p>
        </w:tc>
      </w:tr>
      <w:tr w:rsidR="00FB2C59" w:rsidRPr="00AE7FB7" w:rsidTr="00983C35">
        <w:trPr>
          <w:trHeight w:hRule="exact" w:val="284"/>
          <w:jc w:val="center"/>
        </w:trPr>
        <w:tc>
          <w:tcPr>
            <w:tcW w:w="3086" w:type="dxa"/>
            <w:noWrap/>
            <w:hideMark/>
          </w:tcPr>
          <w:p w:rsidR="00FB2C59" w:rsidRPr="00AE7FB7" w:rsidRDefault="00FB2C59" w:rsidP="00983C35">
            <w:pPr>
              <w:rPr>
                <w:rFonts w:eastAsia="宋体"/>
                <w:b/>
                <w:bCs/>
                <w:sz w:val="18"/>
                <w:lang w:eastAsia="zh-CN"/>
              </w:rPr>
            </w:pPr>
            <w:r w:rsidRPr="00AE7FB7">
              <w:rPr>
                <w:rFonts w:eastAsia="宋体" w:hint="eastAsia"/>
                <w:b/>
                <w:bCs/>
                <w:sz w:val="18"/>
                <w:lang w:eastAsia="zh-CN"/>
              </w:rPr>
              <w:t>Remaining bits</w:t>
            </w:r>
          </w:p>
        </w:tc>
        <w:tc>
          <w:tcPr>
            <w:tcW w:w="1853" w:type="dxa"/>
            <w:noWrap/>
            <w:hideMark/>
          </w:tcPr>
          <w:p w:rsidR="00FB2C59" w:rsidRPr="00FB2C59" w:rsidRDefault="00FB2C59" w:rsidP="00983C35">
            <w:pPr>
              <w:jc w:val="both"/>
              <w:rPr>
                <w:rFonts w:eastAsia="宋体"/>
                <w:highlight w:val="yellow"/>
                <w:lang w:eastAsia="zh-CN"/>
              </w:rPr>
            </w:pPr>
            <w:r w:rsidRPr="00FB2C59">
              <w:rPr>
                <w:rFonts w:eastAsia="宋体" w:hint="eastAsia"/>
                <w:highlight w:val="yellow"/>
                <w:lang w:eastAsia="zh-CN"/>
              </w:rPr>
              <w:t>5</w:t>
            </w:r>
          </w:p>
        </w:tc>
        <w:tc>
          <w:tcPr>
            <w:tcW w:w="1408" w:type="dxa"/>
            <w:noWrap/>
            <w:hideMark/>
          </w:tcPr>
          <w:p w:rsidR="00FB2C59" w:rsidRPr="00FB2C59" w:rsidRDefault="00FB2C59" w:rsidP="00983C35">
            <w:pPr>
              <w:jc w:val="both"/>
              <w:rPr>
                <w:rFonts w:eastAsia="宋体"/>
                <w:highlight w:val="yellow"/>
                <w:lang w:eastAsia="zh-CN"/>
              </w:rPr>
            </w:pPr>
            <w:r w:rsidRPr="00FB2C59">
              <w:rPr>
                <w:rFonts w:eastAsia="宋体" w:hint="eastAsia"/>
                <w:highlight w:val="yellow"/>
                <w:lang w:eastAsia="zh-CN"/>
              </w:rPr>
              <w:t>2</w:t>
            </w:r>
          </w:p>
        </w:tc>
      </w:tr>
      <w:tr w:rsidR="00FB2C59" w:rsidRPr="00AE7FB7" w:rsidTr="00983C35">
        <w:trPr>
          <w:trHeight w:hRule="exact" w:val="284"/>
          <w:jc w:val="center"/>
        </w:trPr>
        <w:tc>
          <w:tcPr>
            <w:tcW w:w="3086" w:type="dxa"/>
            <w:noWrap/>
            <w:hideMark/>
          </w:tcPr>
          <w:p w:rsidR="00FB2C59" w:rsidRPr="00AE7FB7" w:rsidRDefault="00FB2C59" w:rsidP="00983C35">
            <w:pPr>
              <w:rPr>
                <w:rFonts w:eastAsia="宋体"/>
                <w:sz w:val="18"/>
                <w:lang w:eastAsia="zh-CN"/>
              </w:rPr>
            </w:pPr>
            <w:r w:rsidRPr="00AE7FB7">
              <w:rPr>
                <w:rFonts w:eastAsia="宋体" w:hint="eastAsia"/>
                <w:b/>
                <w:bCs/>
                <w:sz w:val="18"/>
                <w:lang w:eastAsia="zh-CN"/>
              </w:rPr>
              <w:t>Total</w:t>
            </w:r>
            <w:r w:rsidRPr="00AE7FB7">
              <w:rPr>
                <w:rFonts w:eastAsia="宋体" w:hint="eastAsia"/>
                <w:sz w:val="18"/>
                <w:lang w:eastAsia="zh-CN"/>
              </w:rPr>
              <w:t xml:space="preserve"> (bits)</w:t>
            </w:r>
          </w:p>
        </w:tc>
        <w:tc>
          <w:tcPr>
            <w:tcW w:w="1853" w:type="dxa"/>
            <w:noWrap/>
            <w:hideMark/>
          </w:tcPr>
          <w:p w:rsidR="00FB2C59" w:rsidRPr="00AE7FB7" w:rsidRDefault="00FB2C59" w:rsidP="00983C35">
            <w:pPr>
              <w:jc w:val="both"/>
              <w:rPr>
                <w:rFonts w:eastAsia="宋体"/>
                <w:lang w:eastAsia="zh-CN"/>
              </w:rPr>
            </w:pPr>
            <w:r w:rsidRPr="00AE7FB7">
              <w:rPr>
                <w:rFonts w:eastAsia="宋体" w:hint="eastAsia"/>
                <w:lang w:eastAsia="zh-CN"/>
              </w:rPr>
              <w:t>56</w:t>
            </w:r>
          </w:p>
        </w:tc>
        <w:tc>
          <w:tcPr>
            <w:tcW w:w="1408" w:type="dxa"/>
            <w:noWrap/>
            <w:hideMark/>
          </w:tcPr>
          <w:p w:rsidR="00FB2C59" w:rsidRPr="00AE7FB7" w:rsidRDefault="00FB2C59" w:rsidP="00983C35">
            <w:pPr>
              <w:jc w:val="both"/>
              <w:rPr>
                <w:rFonts w:eastAsia="宋体"/>
                <w:lang w:eastAsia="zh-CN"/>
              </w:rPr>
            </w:pPr>
            <w:r w:rsidRPr="00AE7FB7">
              <w:rPr>
                <w:rFonts w:eastAsia="宋体" w:hint="eastAsia"/>
                <w:lang w:eastAsia="zh-CN"/>
              </w:rPr>
              <w:t>56</w:t>
            </w:r>
          </w:p>
        </w:tc>
      </w:tr>
    </w:tbl>
    <w:p w:rsidR="00FB2C59" w:rsidRDefault="00FB2C59" w:rsidP="001C1ACF">
      <w:pPr>
        <w:rPr>
          <w:rFonts w:eastAsia="宋体"/>
          <w:lang w:eastAsia="zh-CN"/>
        </w:rPr>
      </w:pPr>
    </w:p>
    <w:p w:rsidR="00FB2C59" w:rsidRDefault="00FB2C59" w:rsidP="00FB2C59">
      <w:pPr>
        <w:rPr>
          <w:rFonts w:eastAsia="宋体"/>
          <w:b/>
          <w:lang w:eastAsia="zh-CN"/>
        </w:rPr>
      </w:pPr>
    </w:p>
    <w:p w:rsidR="00C91077" w:rsidRDefault="00C91077" w:rsidP="00AA46A3">
      <w:pPr>
        <w:pStyle w:val="Heading1"/>
        <w:numPr>
          <w:ilvl w:val="0"/>
          <w:numId w:val="5"/>
        </w:numPr>
        <w:spacing w:after="120"/>
        <w:ind w:right="288"/>
      </w:pPr>
      <w:r>
        <w:t>Conclusion</w:t>
      </w:r>
    </w:p>
    <w:p w:rsidR="00607302" w:rsidRPr="00607302" w:rsidRDefault="00607302" w:rsidP="00607302">
      <w:r>
        <w:t xml:space="preserve">In summary, we </w:t>
      </w:r>
      <w:r w:rsidR="006D0FDF">
        <w:t>have the following observations</w:t>
      </w:r>
      <w:r w:rsidR="000457AE">
        <w:t xml:space="preserve"> </w:t>
      </w:r>
      <w:r w:rsidR="00FB2C59">
        <w:t>and proposals based on the analysis and discussions to address the open issues for PBCH</w:t>
      </w:r>
      <w:r w:rsidR="006D0FDF">
        <w:t>:</w:t>
      </w:r>
    </w:p>
    <w:p w:rsidR="00FB2C59" w:rsidRDefault="00FB2C59" w:rsidP="00FB2C59">
      <w:pPr>
        <w:rPr>
          <w:rFonts w:eastAsia="宋体"/>
          <w:lang w:eastAsia="zh-CN"/>
        </w:rPr>
      </w:pPr>
      <w:r>
        <w:rPr>
          <w:rFonts w:eastAsia="宋体"/>
          <w:b/>
          <w:lang w:eastAsia="zh-CN"/>
        </w:rPr>
        <w:t>Proposal 1</w:t>
      </w:r>
      <w:r w:rsidRPr="00B82644">
        <w:rPr>
          <w:rFonts w:eastAsia="宋体"/>
          <w:b/>
          <w:lang w:eastAsia="zh-CN"/>
        </w:rPr>
        <w:t xml:space="preserve">: </w:t>
      </w:r>
      <w:r>
        <w:rPr>
          <w:rFonts w:eastAsia="宋体"/>
          <w:b/>
          <w:lang w:eastAsia="zh-CN"/>
        </w:rPr>
        <w:t>RAN1 confirms the working assumption for the revised SS block design.</w:t>
      </w:r>
    </w:p>
    <w:p w:rsidR="00FB2C59" w:rsidRDefault="00FB2C59" w:rsidP="00FB2C59">
      <w:pPr>
        <w:jc w:val="both"/>
        <w:rPr>
          <w:rFonts w:eastAsia="宋体"/>
          <w:lang w:eastAsia="zh-CN"/>
        </w:rPr>
      </w:pPr>
      <w:r>
        <w:rPr>
          <w:rFonts w:eastAsia="宋体"/>
          <w:b/>
          <w:lang w:eastAsia="zh-CN"/>
        </w:rPr>
        <w:t>Observation 1</w:t>
      </w:r>
      <w:r w:rsidRPr="00075540">
        <w:rPr>
          <w:rFonts w:eastAsia="宋体"/>
          <w:b/>
          <w:lang w:eastAsia="zh-CN"/>
        </w:rPr>
        <w:t xml:space="preserve">: </w:t>
      </w:r>
      <w:r>
        <w:rPr>
          <w:rFonts w:eastAsia="宋体"/>
          <w:b/>
          <w:lang w:eastAsia="zh-CN"/>
        </w:rPr>
        <w:t xml:space="preserve">It is important to secure the flexibility and forward compatibility with minimal PBCH payload size. </w:t>
      </w:r>
    </w:p>
    <w:p w:rsidR="005A6556" w:rsidRDefault="005A6556" w:rsidP="005A6556">
      <w:pPr>
        <w:rPr>
          <w:rFonts w:eastAsia="宋体"/>
          <w:b/>
          <w:lang w:eastAsia="zh-CN"/>
        </w:rPr>
      </w:pPr>
      <w:r>
        <w:rPr>
          <w:rFonts w:eastAsia="宋体"/>
          <w:b/>
          <w:lang w:eastAsia="zh-CN"/>
        </w:rPr>
        <w:t>Proposal 2</w:t>
      </w:r>
      <w:r w:rsidRPr="00B82644">
        <w:rPr>
          <w:rFonts w:eastAsia="宋体"/>
          <w:b/>
          <w:lang w:eastAsia="zh-CN"/>
        </w:rPr>
        <w:t xml:space="preserve">: </w:t>
      </w:r>
      <w:r>
        <w:rPr>
          <w:rFonts w:eastAsia="宋体"/>
          <w:b/>
          <w:lang w:eastAsia="zh-CN"/>
        </w:rPr>
        <w:t xml:space="preserve">Joint coding can be applied for PRB grid alignment and the other information elements (e.g., RMSI numerology) for payload size reduction. </w:t>
      </w:r>
    </w:p>
    <w:p w:rsidR="005A6556" w:rsidRDefault="005A6556" w:rsidP="005A6556">
      <w:pPr>
        <w:rPr>
          <w:rFonts w:eastAsia="宋体"/>
          <w:b/>
          <w:lang w:eastAsia="zh-CN"/>
        </w:rPr>
      </w:pPr>
      <w:r>
        <w:rPr>
          <w:rFonts w:eastAsia="宋体"/>
          <w:b/>
          <w:lang w:eastAsia="zh-CN"/>
        </w:rPr>
        <w:t>Proposal 3</w:t>
      </w:r>
      <w:r w:rsidRPr="00B82644">
        <w:rPr>
          <w:rFonts w:eastAsia="宋体"/>
          <w:b/>
          <w:lang w:eastAsia="zh-CN"/>
        </w:rPr>
        <w:t xml:space="preserve">: </w:t>
      </w:r>
      <w:r>
        <w:rPr>
          <w:rFonts w:eastAsia="宋体"/>
          <w:b/>
          <w:lang w:eastAsia="zh-CN"/>
        </w:rPr>
        <w:t xml:space="preserve">Indication of 30khz SS block mapping pattern is carried in PBCH for proper pre-sync and RRM measurement. </w:t>
      </w:r>
    </w:p>
    <w:p w:rsidR="00FC6693" w:rsidRPr="00FC6693" w:rsidRDefault="00FC6693" w:rsidP="00C11634">
      <w:pPr>
        <w:rPr>
          <w:rFonts w:eastAsia="宋体"/>
          <w:b/>
          <w:lang w:eastAsia="zh-CN"/>
        </w:rPr>
      </w:pPr>
    </w:p>
    <w:p w:rsidR="006D0FDF" w:rsidRPr="00C11634" w:rsidRDefault="006D0FDF" w:rsidP="00C11634"/>
    <w:p w:rsidR="006C0CA7" w:rsidRPr="00C91077" w:rsidRDefault="00C91077" w:rsidP="00FB2C59">
      <w:pPr>
        <w:pStyle w:val="Heading1"/>
        <w:spacing w:after="120"/>
        <w:ind w:right="288"/>
      </w:pPr>
      <w:r>
        <w:t>References</w:t>
      </w:r>
    </w:p>
    <w:p w:rsidR="000457AE" w:rsidRPr="00D72ED8" w:rsidRDefault="00FB2C59" w:rsidP="00FB2C59">
      <w:pPr>
        <w:numPr>
          <w:ilvl w:val="0"/>
          <w:numId w:val="10"/>
        </w:numPr>
      </w:pPr>
      <w:bookmarkStart w:id="1" w:name="_Ref494442004"/>
      <w:bookmarkStart w:id="2" w:name="_Ref481596356"/>
      <w:bookmarkStart w:id="3" w:name="_Ref481781528"/>
      <w:bookmarkStart w:id="4" w:name="_Ref481782557"/>
      <w:r>
        <w:t xml:space="preserve">Chairman notes for RAN1#90bis. </w:t>
      </w:r>
      <w:bookmarkEnd w:id="1"/>
      <w:bookmarkEnd w:id="2"/>
      <w:bookmarkEnd w:id="3"/>
      <w:bookmarkEnd w:id="4"/>
    </w:p>
    <w:sectPr w:rsidR="000457AE" w:rsidRPr="00D72ED8">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3AB" w:rsidRDefault="00C033AB">
      <w:r>
        <w:separator/>
      </w:r>
    </w:p>
  </w:endnote>
  <w:endnote w:type="continuationSeparator" w:id="0">
    <w:p w:rsidR="00C033AB" w:rsidRDefault="00C0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3AB" w:rsidRDefault="00C033AB">
      <w:r>
        <w:separator/>
      </w:r>
    </w:p>
  </w:footnote>
  <w:footnote w:type="continuationSeparator" w:id="0">
    <w:p w:rsidR="00C033AB" w:rsidRDefault="00C033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E4E"/>
    <w:multiLevelType w:val="hybridMultilevel"/>
    <w:tmpl w:val="46BCF308"/>
    <w:lvl w:ilvl="0" w:tplc="590A3554">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1"/>
  </w:num>
  <w:num w:numId="2">
    <w:abstractNumId w:val="10"/>
  </w:num>
  <w:num w:numId="3">
    <w:abstractNumId w:val="8"/>
  </w:num>
  <w:num w:numId="4">
    <w:abstractNumId w:val="4"/>
  </w:num>
  <w:num w:numId="5">
    <w:abstractNumId w:val="6"/>
  </w:num>
  <w:num w:numId="6">
    <w:abstractNumId w:val="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7"/>
  </w:num>
  <w:num w:numId="11">
    <w:abstractNumId w:val="2"/>
  </w:num>
  <w:num w:numId="12">
    <w:abstractNumId w:val="1"/>
  </w:num>
  <w:num w:numId="13">
    <w:abstractNumId w:val="13"/>
  </w:num>
  <w:num w:numId="14">
    <w:abstractNumId w:val="3"/>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61CB1"/>
    <w:rsid w:val="000647C0"/>
    <w:rsid w:val="00065D70"/>
    <w:rsid w:val="00067A78"/>
    <w:rsid w:val="00073BC3"/>
    <w:rsid w:val="00075251"/>
    <w:rsid w:val="00075540"/>
    <w:rsid w:val="000761F5"/>
    <w:rsid w:val="00076B98"/>
    <w:rsid w:val="000804BA"/>
    <w:rsid w:val="00080D27"/>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36C1"/>
    <w:rsid w:val="00105D24"/>
    <w:rsid w:val="00105E44"/>
    <w:rsid w:val="00110248"/>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95717"/>
    <w:rsid w:val="001A28FE"/>
    <w:rsid w:val="001A2FF5"/>
    <w:rsid w:val="001A7B82"/>
    <w:rsid w:val="001B4281"/>
    <w:rsid w:val="001C101A"/>
    <w:rsid w:val="001C15F6"/>
    <w:rsid w:val="001C17C4"/>
    <w:rsid w:val="001C1ACF"/>
    <w:rsid w:val="001C5151"/>
    <w:rsid w:val="001C5FF7"/>
    <w:rsid w:val="001C7FAE"/>
    <w:rsid w:val="001D3D7B"/>
    <w:rsid w:val="001E0B66"/>
    <w:rsid w:val="001E3EE1"/>
    <w:rsid w:val="001F0231"/>
    <w:rsid w:val="001F24B6"/>
    <w:rsid w:val="001F703D"/>
    <w:rsid w:val="0020032A"/>
    <w:rsid w:val="00202D37"/>
    <w:rsid w:val="00202E91"/>
    <w:rsid w:val="00204F59"/>
    <w:rsid w:val="00205B9A"/>
    <w:rsid w:val="00205D8B"/>
    <w:rsid w:val="002076C2"/>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48D9"/>
    <w:rsid w:val="002666EF"/>
    <w:rsid w:val="00267909"/>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78BC"/>
    <w:rsid w:val="002F0B0B"/>
    <w:rsid w:val="002F4E48"/>
    <w:rsid w:val="003027C8"/>
    <w:rsid w:val="00302A97"/>
    <w:rsid w:val="00303C1F"/>
    <w:rsid w:val="00305D34"/>
    <w:rsid w:val="00311789"/>
    <w:rsid w:val="00313CFE"/>
    <w:rsid w:val="00314490"/>
    <w:rsid w:val="00315A08"/>
    <w:rsid w:val="00317608"/>
    <w:rsid w:val="00317EB4"/>
    <w:rsid w:val="00326615"/>
    <w:rsid w:val="00327E72"/>
    <w:rsid w:val="00330F0B"/>
    <w:rsid w:val="00335660"/>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6FFB"/>
    <w:rsid w:val="0039058F"/>
    <w:rsid w:val="00390BE4"/>
    <w:rsid w:val="003914B8"/>
    <w:rsid w:val="00392EFB"/>
    <w:rsid w:val="00393073"/>
    <w:rsid w:val="0039451F"/>
    <w:rsid w:val="00395F40"/>
    <w:rsid w:val="003A373F"/>
    <w:rsid w:val="003A6706"/>
    <w:rsid w:val="003B1C2E"/>
    <w:rsid w:val="003B30B2"/>
    <w:rsid w:val="003B4327"/>
    <w:rsid w:val="003B665E"/>
    <w:rsid w:val="003B7160"/>
    <w:rsid w:val="003B7F0F"/>
    <w:rsid w:val="003C053B"/>
    <w:rsid w:val="003C2775"/>
    <w:rsid w:val="003C74B3"/>
    <w:rsid w:val="003D063F"/>
    <w:rsid w:val="003D2687"/>
    <w:rsid w:val="003D46BE"/>
    <w:rsid w:val="003D46D1"/>
    <w:rsid w:val="003D4B3A"/>
    <w:rsid w:val="003D4BC8"/>
    <w:rsid w:val="003D51BD"/>
    <w:rsid w:val="003F1D8E"/>
    <w:rsid w:val="003F47CB"/>
    <w:rsid w:val="003F5139"/>
    <w:rsid w:val="003F698B"/>
    <w:rsid w:val="004006F8"/>
    <w:rsid w:val="00403EA3"/>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6650"/>
    <w:rsid w:val="004570C2"/>
    <w:rsid w:val="004572F5"/>
    <w:rsid w:val="00460673"/>
    <w:rsid w:val="004607C3"/>
    <w:rsid w:val="00463383"/>
    <w:rsid w:val="004706A4"/>
    <w:rsid w:val="004724D3"/>
    <w:rsid w:val="004726AB"/>
    <w:rsid w:val="004731A6"/>
    <w:rsid w:val="004750C2"/>
    <w:rsid w:val="00476CB2"/>
    <w:rsid w:val="00480C37"/>
    <w:rsid w:val="00480C51"/>
    <w:rsid w:val="00483DAC"/>
    <w:rsid w:val="00486335"/>
    <w:rsid w:val="00490857"/>
    <w:rsid w:val="00491024"/>
    <w:rsid w:val="004912B8"/>
    <w:rsid w:val="0049335A"/>
    <w:rsid w:val="004963EA"/>
    <w:rsid w:val="00496643"/>
    <w:rsid w:val="004A440A"/>
    <w:rsid w:val="004A6738"/>
    <w:rsid w:val="004B0426"/>
    <w:rsid w:val="004B05A5"/>
    <w:rsid w:val="004B45F3"/>
    <w:rsid w:val="004B4948"/>
    <w:rsid w:val="004B4EC9"/>
    <w:rsid w:val="004C0CB8"/>
    <w:rsid w:val="004C150F"/>
    <w:rsid w:val="004C15AF"/>
    <w:rsid w:val="004C4198"/>
    <w:rsid w:val="004C41F5"/>
    <w:rsid w:val="004C45F5"/>
    <w:rsid w:val="004C605B"/>
    <w:rsid w:val="004C60CF"/>
    <w:rsid w:val="004D53CE"/>
    <w:rsid w:val="004E01EA"/>
    <w:rsid w:val="004E5A17"/>
    <w:rsid w:val="004F2271"/>
    <w:rsid w:val="004F354A"/>
    <w:rsid w:val="004F6594"/>
    <w:rsid w:val="004F6D51"/>
    <w:rsid w:val="004F778F"/>
    <w:rsid w:val="00501B78"/>
    <w:rsid w:val="00503D6B"/>
    <w:rsid w:val="00511BDD"/>
    <w:rsid w:val="00517038"/>
    <w:rsid w:val="00522B44"/>
    <w:rsid w:val="00522ED6"/>
    <w:rsid w:val="00524DCF"/>
    <w:rsid w:val="00525433"/>
    <w:rsid w:val="00525D28"/>
    <w:rsid w:val="005273BD"/>
    <w:rsid w:val="005365C9"/>
    <w:rsid w:val="0054263A"/>
    <w:rsid w:val="00543AAF"/>
    <w:rsid w:val="0054455E"/>
    <w:rsid w:val="00544883"/>
    <w:rsid w:val="00550D87"/>
    <w:rsid w:val="00551422"/>
    <w:rsid w:val="00552CF7"/>
    <w:rsid w:val="00553CAE"/>
    <w:rsid w:val="005543B3"/>
    <w:rsid w:val="00560EF2"/>
    <w:rsid w:val="00562C91"/>
    <w:rsid w:val="00564265"/>
    <w:rsid w:val="00564B03"/>
    <w:rsid w:val="00564D60"/>
    <w:rsid w:val="00566BE6"/>
    <w:rsid w:val="005701A9"/>
    <w:rsid w:val="00572500"/>
    <w:rsid w:val="00573041"/>
    <w:rsid w:val="00584C38"/>
    <w:rsid w:val="00587DFB"/>
    <w:rsid w:val="00592912"/>
    <w:rsid w:val="00593806"/>
    <w:rsid w:val="00595A83"/>
    <w:rsid w:val="00596FDB"/>
    <w:rsid w:val="0059722A"/>
    <w:rsid w:val="005975E4"/>
    <w:rsid w:val="005A1DDB"/>
    <w:rsid w:val="005A2711"/>
    <w:rsid w:val="005A36F1"/>
    <w:rsid w:val="005A6556"/>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E1EF3"/>
    <w:rsid w:val="005F0197"/>
    <w:rsid w:val="005F2E9A"/>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70A"/>
    <w:rsid w:val="00623ECE"/>
    <w:rsid w:val="0062462F"/>
    <w:rsid w:val="006246ED"/>
    <w:rsid w:val="00624887"/>
    <w:rsid w:val="00630A64"/>
    <w:rsid w:val="00631265"/>
    <w:rsid w:val="00636D1E"/>
    <w:rsid w:val="00637358"/>
    <w:rsid w:val="006407B5"/>
    <w:rsid w:val="006414B7"/>
    <w:rsid w:val="00645856"/>
    <w:rsid w:val="00645F4C"/>
    <w:rsid w:val="006471B0"/>
    <w:rsid w:val="00655B65"/>
    <w:rsid w:val="00664204"/>
    <w:rsid w:val="00666E4E"/>
    <w:rsid w:val="00673D75"/>
    <w:rsid w:val="00674BBB"/>
    <w:rsid w:val="00680A5A"/>
    <w:rsid w:val="006832D4"/>
    <w:rsid w:val="00691650"/>
    <w:rsid w:val="00691983"/>
    <w:rsid w:val="00693ADB"/>
    <w:rsid w:val="00695FE9"/>
    <w:rsid w:val="0069640D"/>
    <w:rsid w:val="006A242F"/>
    <w:rsid w:val="006A427B"/>
    <w:rsid w:val="006A4F06"/>
    <w:rsid w:val="006A5640"/>
    <w:rsid w:val="006A5FB0"/>
    <w:rsid w:val="006A7C52"/>
    <w:rsid w:val="006B1B05"/>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7B83"/>
    <w:rsid w:val="00702C58"/>
    <w:rsid w:val="00710F30"/>
    <w:rsid w:val="0071236A"/>
    <w:rsid w:val="00712516"/>
    <w:rsid w:val="007151BC"/>
    <w:rsid w:val="007166F9"/>
    <w:rsid w:val="00717340"/>
    <w:rsid w:val="007208DC"/>
    <w:rsid w:val="00720AEA"/>
    <w:rsid w:val="00735673"/>
    <w:rsid w:val="007358BD"/>
    <w:rsid w:val="007371B6"/>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5DF"/>
    <w:rsid w:val="007A5761"/>
    <w:rsid w:val="007A5E04"/>
    <w:rsid w:val="007A6BD3"/>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52E1"/>
    <w:rsid w:val="007E6677"/>
    <w:rsid w:val="007E6A07"/>
    <w:rsid w:val="007F2DC3"/>
    <w:rsid w:val="007F4BB0"/>
    <w:rsid w:val="008003E3"/>
    <w:rsid w:val="00803B9C"/>
    <w:rsid w:val="00806378"/>
    <w:rsid w:val="00816D90"/>
    <w:rsid w:val="00821311"/>
    <w:rsid w:val="008233F0"/>
    <w:rsid w:val="00823FE1"/>
    <w:rsid w:val="00824F30"/>
    <w:rsid w:val="00825069"/>
    <w:rsid w:val="008266A6"/>
    <w:rsid w:val="00830DE8"/>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32C5"/>
    <w:rsid w:val="0087537B"/>
    <w:rsid w:val="00882846"/>
    <w:rsid w:val="00883380"/>
    <w:rsid w:val="008909B3"/>
    <w:rsid w:val="0089260E"/>
    <w:rsid w:val="00892E43"/>
    <w:rsid w:val="00893B6A"/>
    <w:rsid w:val="00894FD8"/>
    <w:rsid w:val="00896264"/>
    <w:rsid w:val="008969FF"/>
    <w:rsid w:val="00896EEB"/>
    <w:rsid w:val="008A3C16"/>
    <w:rsid w:val="008A5849"/>
    <w:rsid w:val="008B3735"/>
    <w:rsid w:val="008B5A17"/>
    <w:rsid w:val="008B6CB9"/>
    <w:rsid w:val="008C4247"/>
    <w:rsid w:val="008C5852"/>
    <w:rsid w:val="008D0C16"/>
    <w:rsid w:val="008D0E94"/>
    <w:rsid w:val="008D318C"/>
    <w:rsid w:val="008D539A"/>
    <w:rsid w:val="008D7FE3"/>
    <w:rsid w:val="008E08A3"/>
    <w:rsid w:val="008E7348"/>
    <w:rsid w:val="008F0808"/>
    <w:rsid w:val="008F2727"/>
    <w:rsid w:val="008F2EC1"/>
    <w:rsid w:val="008F5767"/>
    <w:rsid w:val="008F57BA"/>
    <w:rsid w:val="008F5E05"/>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E6E"/>
    <w:rsid w:val="00937D5D"/>
    <w:rsid w:val="00942E74"/>
    <w:rsid w:val="009434B9"/>
    <w:rsid w:val="00943A1D"/>
    <w:rsid w:val="00945913"/>
    <w:rsid w:val="009461C2"/>
    <w:rsid w:val="0094708D"/>
    <w:rsid w:val="009474F5"/>
    <w:rsid w:val="009506E5"/>
    <w:rsid w:val="00952DF2"/>
    <w:rsid w:val="009613D3"/>
    <w:rsid w:val="009656D2"/>
    <w:rsid w:val="009710D3"/>
    <w:rsid w:val="00971C1A"/>
    <w:rsid w:val="009720D8"/>
    <w:rsid w:val="009722BA"/>
    <w:rsid w:val="0097391E"/>
    <w:rsid w:val="00976AB9"/>
    <w:rsid w:val="00981FB1"/>
    <w:rsid w:val="00982A90"/>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B7528"/>
    <w:rsid w:val="009C3FA8"/>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38B3"/>
    <w:rsid w:val="00A55B67"/>
    <w:rsid w:val="00A56873"/>
    <w:rsid w:val="00A62CE6"/>
    <w:rsid w:val="00A62F0A"/>
    <w:rsid w:val="00A635CC"/>
    <w:rsid w:val="00A65129"/>
    <w:rsid w:val="00A66934"/>
    <w:rsid w:val="00A677FA"/>
    <w:rsid w:val="00A7184D"/>
    <w:rsid w:val="00A76F86"/>
    <w:rsid w:val="00A918CD"/>
    <w:rsid w:val="00A91A49"/>
    <w:rsid w:val="00AA39BD"/>
    <w:rsid w:val="00AA3E26"/>
    <w:rsid w:val="00AA46A3"/>
    <w:rsid w:val="00AA4F98"/>
    <w:rsid w:val="00AA572D"/>
    <w:rsid w:val="00AA6932"/>
    <w:rsid w:val="00AB1C9F"/>
    <w:rsid w:val="00AB42D9"/>
    <w:rsid w:val="00AB495C"/>
    <w:rsid w:val="00AB4B47"/>
    <w:rsid w:val="00AB62B1"/>
    <w:rsid w:val="00AB7529"/>
    <w:rsid w:val="00AB76CF"/>
    <w:rsid w:val="00AC10A4"/>
    <w:rsid w:val="00AC1D4F"/>
    <w:rsid w:val="00AC296E"/>
    <w:rsid w:val="00AC63D1"/>
    <w:rsid w:val="00AC677C"/>
    <w:rsid w:val="00AD3EBC"/>
    <w:rsid w:val="00AD562B"/>
    <w:rsid w:val="00AE1B95"/>
    <w:rsid w:val="00AE245E"/>
    <w:rsid w:val="00AE6ADA"/>
    <w:rsid w:val="00AE6D36"/>
    <w:rsid w:val="00AE7EA7"/>
    <w:rsid w:val="00AE7FB7"/>
    <w:rsid w:val="00B05314"/>
    <w:rsid w:val="00B068A9"/>
    <w:rsid w:val="00B07169"/>
    <w:rsid w:val="00B10F46"/>
    <w:rsid w:val="00B11E57"/>
    <w:rsid w:val="00B12BF5"/>
    <w:rsid w:val="00B1307E"/>
    <w:rsid w:val="00B130AC"/>
    <w:rsid w:val="00B179B8"/>
    <w:rsid w:val="00B2316C"/>
    <w:rsid w:val="00B2662F"/>
    <w:rsid w:val="00B31B90"/>
    <w:rsid w:val="00B31F66"/>
    <w:rsid w:val="00B3393D"/>
    <w:rsid w:val="00B34D9F"/>
    <w:rsid w:val="00B36A67"/>
    <w:rsid w:val="00B3714D"/>
    <w:rsid w:val="00B37A45"/>
    <w:rsid w:val="00B40521"/>
    <w:rsid w:val="00B406F6"/>
    <w:rsid w:val="00B41FD4"/>
    <w:rsid w:val="00B458E5"/>
    <w:rsid w:val="00B47ACC"/>
    <w:rsid w:val="00B60171"/>
    <w:rsid w:val="00B61385"/>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5766"/>
    <w:rsid w:val="00BF5A89"/>
    <w:rsid w:val="00C003B8"/>
    <w:rsid w:val="00C007A7"/>
    <w:rsid w:val="00C0242D"/>
    <w:rsid w:val="00C033AB"/>
    <w:rsid w:val="00C03A02"/>
    <w:rsid w:val="00C064DF"/>
    <w:rsid w:val="00C11634"/>
    <w:rsid w:val="00C131A2"/>
    <w:rsid w:val="00C13AAA"/>
    <w:rsid w:val="00C13EE8"/>
    <w:rsid w:val="00C14E11"/>
    <w:rsid w:val="00C201E1"/>
    <w:rsid w:val="00C2031B"/>
    <w:rsid w:val="00C2068C"/>
    <w:rsid w:val="00C2294C"/>
    <w:rsid w:val="00C2521A"/>
    <w:rsid w:val="00C273A7"/>
    <w:rsid w:val="00C30115"/>
    <w:rsid w:val="00C31F06"/>
    <w:rsid w:val="00C31F55"/>
    <w:rsid w:val="00C32D3E"/>
    <w:rsid w:val="00C33509"/>
    <w:rsid w:val="00C340E5"/>
    <w:rsid w:val="00C34B21"/>
    <w:rsid w:val="00C35959"/>
    <w:rsid w:val="00C46206"/>
    <w:rsid w:val="00C54EF2"/>
    <w:rsid w:val="00C56966"/>
    <w:rsid w:val="00C57F07"/>
    <w:rsid w:val="00C61275"/>
    <w:rsid w:val="00C62A2F"/>
    <w:rsid w:val="00C6413D"/>
    <w:rsid w:val="00C64278"/>
    <w:rsid w:val="00C676FF"/>
    <w:rsid w:val="00C711CA"/>
    <w:rsid w:val="00C753E0"/>
    <w:rsid w:val="00C76D20"/>
    <w:rsid w:val="00C77940"/>
    <w:rsid w:val="00C84A21"/>
    <w:rsid w:val="00C87FEB"/>
    <w:rsid w:val="00C91077"/>
    <w:rsid w:val="00C94D69"/>
    <w:rsid w:val="00CA0854"/>
    <w:rsid w:val="00CA5C25"/>
    <w:rsid w:val="00CB077B"/>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27804"/>
    <w:rsid w:val="00D31F18"/>
    <w:rsid w:val="00D33A14"/>
    <w:rsid w:val="00D4075D"/>
    <w:rsid w:val="00D44351"/>
    <w:rsid w:val="00D50E5B"/>
    <w:rsid w:val="00D512E0"/>
    <w:rsid w:val="00D51C82"/>
    <w:rsid w:val="00D5403D"/>
    <w:rsid w:val="00D54B45"/>
    <w:rsid w:val="00D602CE"/>
    <w:rsid w:val="00D603CE"/>
    <w:rsid w:val="00D64474"/>
    <w:rsid w:val="00D64DCE"/>
    <w:rsid w:val="00D662CC"/>
    <w:rsid w:val="00D67D2D"/>
    <w:rsid w:val="00D72C9B"/>
    <w:rsid w:val="00D72ED8"/>
    <w:rsid w:val="00D7398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20BE"/>
    <w:rsid w:val="00DC37A0"/>
    <w:rsid w:val="00DC3A8B"/>
    <w:rsid w:val="00DC4812"/>
    <w:rsid w:val="00DC6F2B"/>
    <w:rsid w:val="00DD1669"/>
    <w:rsid w:val="00DD17AC"/>
    <w:rsid w:val="00DD2B3A"/>
    <w:rsid w:val="00DD454B"/>
    <w:rsid w:val="00DD4A2A"/>
    <w:rsid w:val="00DD628C"/>
    <w:rsid w:val="00DD643C"/>
    <w:rsid w:val="00DD7033"/>
    <w:rsid w:val="00DE1561"/>
    <w:rsid w:val="00DF0656"/>
    <w:rsid w:val="00DF3AB5"/>
    <w:rsid w:val="00DF5053"/>
    <w:rsid w:val="00DF55C4"/>
    <w:rsid w:val="00DF5FBC"/>
    <w:rsid w:val="00DF6A3C"/>
    <w:rsid w:val="00E029E7"/>
    <w:rsid w:val="00E02D92"/>
    <w:rsid w:val="00E03240"/>
    <w:rsid w:val="00E05762"/>
    <w:rsid w:val="00E059AC"/>
    <w:rsid w:val="00E05DF5"/>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CE8"/>
    <w:rsid w:val="00E51C64"/>
    <w:rsid w:val="00E525E0"/>
    <w:rsid w:val="00E54928"/>
    <w:rsid w:val="00E5617F"/>
    <w:rsid w:val="00E6785A"/>
    <w:rsid w:val="00E67880"/>
    <w:rsid w:val="00E71D9A"/>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3D2B"/>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B2C59"/>
    <w:rsid w:val="00FC054B"/>
    <w:rsid w:val="00FC6693"/>
    <w:rsid w:val="00FC7F1E"/>
    <w:rsid w:val="00FD5337"/>
    <w:rsid w:val="00FD60B5"/>
    <w:rsid w:val="00FE0166"/>
    <w:rsid w:val="00FE0B35"/>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
    <w:link w:val="ListParagraph"/>
    <w:uiPriority w:val="34"/>
    <w:qFormat/>
    <w:rsid w:val="00A538B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50810">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8F5561-6F7D-404F-B9A5-27EDA976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Chen (陈滔)</cp:lastModifiedBy>
  <cp:revision>5</cp:revision>
  <cp:lastPrinted>2002-04-23T01:10:00Z</cp:lastPrinted>
  <dcterms:created xsi:type="dcterms:W3CDTF">2017-11-17T11:24:00Z</dcterms:created>
  <dcterms:modified xsi:type="dcterms:W3CDTF">2017-11-18T04:54:00Z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